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3356C5" w:rsidRDefault="00143348" w:rsidP="004153BE">
      <w:pPr>
        <w:spacing w:after="0" w:line="240" w:lineRule="auto"/>
        <w:jc w:val="center"/>
        <w:rPr>
          <w:rFonts w:cs="Times New Roman"/>
          <w:b/>
          <w:sz w:val="24"/>
          <w:szCs w:val="24"/>
        </w:rPr>
      </w:pPr>
      <w:r w:rsidRPr="003356C5">
        <w:rPr>
          <w:rFonts w:cs="Times New Roman"/>
          <w:b/>
          <w:sz w:val="24"/>
          <w:szCs w:val="24"/>
        </w:rPr>
        <w:t>Phụ lụ</w:t>
      </w:r>
      <w:r w:rsidR="00006EA9" w:rsidRPr="003356C5">
        <w:rPr>
          <w:rFonts w:cs="Times New Roman"/>
          <w:b/>
          <w:sz w:val="24"/>
          <w:szCs w:val="24"/>
        </w:rPr>
        <w:t>c</w:t>
      </w:r>
    </w:p>
    <w:p w14:paraId="37D69464" w14:textId="77777777" w:rsidR="0005468B" w:rsidRPr="003356C5" w:rsidRDefault="00143348" w:rsidP="004153BE">
      <w:pPr>
        <w:spacing w:after="0" w:line="240" w:lineRule="auto"/>
        <w:ind w:firstLine="709"/>
        <w:jc w:val="center"/>
        <w:rPr>
          <w:rFonts w:cs="Times New Roman"/>
          <w:b/>
          <w:color w:val="000000"/>
          <w:sz w:val="24"/>
          <w:szCs w:val="24"/>
        </w:rPr>
      </w:pPr>
      <w:r w:rsidRPr="003356C5">
        <w:rPr>
          <w:rFonts w:cs="Times New Roman"/>
          <w:b/>
          <w:sz w:val="24"/>
          <w:szCs w:val="24"/>
        </w:rPr>
        <w:t>DANH MỤC THỦ TỤC HÀNH C</w:t>
      </w:r>
      <w:r w:rsidRPr="003356C5">
        <w:rPr>
          <w:rFonts w:cs="Times New Roman"/>
          <w:b/>
          <w:color w:val="000000"/>
          <w:sz w:val="24"/>
          <w:szCs w:val="24"/>
        </w:rPr>
        <w:t xml:space="preserve">HÍNH </w:t>
      </w:r>
      <w:r w:rsidR="008D360F" w:rsidRPr="003356C5">
        <w:rPr>
          <w:rFonts w:cs="Times New Roman"/>
          <w:b/>
          <w:color w:val="000000"/>
          <w:sz w:val="24"/>
          <w:szCs w:val="24"/>
        </w:rPr>
        <w:t xml:space="preserve">ĐƯỢC </w:t>
      </w:r>
      <w:r w:rsidR="00826875" w:rsidRPr="003356C5">
        <w:rPr>
          <w:rFonts w:cs="Times New Roman"/>
          <w:b/>
          <w:color w:val="000000"/>
          <w:sz w:val="24"/>
          <w:szCs w:val="24"/>
        </w:rPr>
        <w:t>SỬA ĐỔI, BỔ SUNG</w:t>
      </w:r>
      <w:r w:rsidRPr="003356C5">
        <w:rPr>
          <w:rFonts w:cs="Times New Roman"/>
          <w:b/>
          <w:color w:val="FF0000"/>
          <w:sz w:val="24"/>
          <w:szCs w:val="24"/>
        </w:rPr>
        <w:t xml:space="preserve"> </w:t>
      </w:r>
      <w:r w:rsidRPr="003356C5">
        <w:rPr>
          <w:rFonts w:cs="Times New Roman"/>
          <w:b/>
          <w:color w:val="000000"/>
          <w:sz w:val="24"/>
          <w:szCs w:val="24"/>
        </w:rPr>
        <w:t xml:space="preserve">LĨNH VỰC </w:t>
      </w:r>
    </w:p>
    <w:p w14:paraId="020488A0" w14:textId="77AB79CB" w:rsidR="00143348" w:rsidRPr="003356C5" w:rsidRDefault="001348BB" w:rsidP="0005468B">
      <w:pPr>
        <w:spacing w:after="60" w:line="240" w:lineRule="auto"/>
        <w:ind w:firstLine="709"/>
        <w:jc w:val="center"/>
        <w:rPr>
          <w:rFonts w:cs="Times New Roman"/>
          <w:b/>
          <w:sz w:val="24"/>
          <w:szCs w:val="24"/>
        </w:rPr>
      </w:pPr>
      <w:r w:rsidRPr="003356C5">
        <w:rPr>
          <w:rFonts w:cs="Times New Roman"/>
          <w:b/>
          <w:color w:val="000000"/>
          <w:sz w:val="24"/>
          <w:szCs w:val="24"/>
        </w:rPr>
        <w:t>PHÒNG BỆNH</w:t>
      </w:r>
      <w:r w:rsidR="0005468B" w:rsidRPr="003356C5">
        <w:rPr>
          <w:rFonts w:cs="Times New Roman"/>
          <w:b/>
          <w:color w:val="000000"/>
          <w:sz w:val="24"/>
          <w:szCs w:val="24"/>
        </w:rPr>
        <w:t xml:space="preserve"> </w:t>
      </w:r>
      <w:r w:rsidR="00143348" w:rsidRPr="003356C5">
        <w:rPr>
          <w:rFonts w:cs="Times New Roman"/>
          <w:b/>
          <w:color w:val="000000"/>
          <w:sz w:val="24"/>
          <w:szCs w:val="24"/>
        </w:rPr>
        <w:t xml:space="preserve">THUỘC </w:t>
      </w:r>
      <w:r w:rsidR="00F71F0C" w:rsidRPr="003356C5">
        <w:rPr>
          <w:rFonts w:cs="Times New Roman"/>
          <w:b/>
          <w:color w:val="000000"/>
          <w:sz w:val="24"/>
          <w:szCs w:val="24"/>
        </w:rPr>
        <w:t xml:space="preserve">PHẠM VI QUẢN LÝ </w:t>
      </w:r>
      <w:r w:rsidR="00143348" w:rsidRPr="003356C5">
        <w:rPr>
          <w:rFonts w:cs="Times New Roman"/>
          <w:b/>
          <w:color w:val="000000"/>
          <w:sz w:val="24"/>
          <w:szCs w:val="24"/>
        </w:rPr>
        <w:t xml:space="preserve">CỦA SỞ Y TẾ TỈNH LẠNG SƠN </w:t>
      </w:r>
      <w:r w:rsidR="003356C5" w:rsidRPr="003356C5">
        <w:rPr>
          <w:rFonts w:cs="Times New Roman"/>
          <w:b/>
          <w:color w:val="000000"/>
          <w:sz w:val="24"/>
          <w:szCs w:val="24"/>
        </w:rPr>
        <w:t>(05 TTHC)</w:t>
      </w:r>
    </w:p>
    <w:p w14:paraId="02FA23B1" w14:textId="065F663C" w:rsidR="00143348" w:rsidRPr="003356C5" w:rsidRDefault="00143348" w:rsidP="004153BE">
      <w:pPr>
        <w:spacing w:after="0" w:line="240" w:lineRule="auto"/>
        <w:jc w:val="center"/>
        <w:rPr>
          <w:rFonts w:cs="Times New Roman"/>
          <w:i/>
          <w:sz w:val="24"/>
          <w:szCs w:val="24"/>
        </w:rPr>
      </w:pPr>
      <w:r w:rsidRPr="003356C5">
        <w:rPr>
          <w:rFonts w:cs="Times New Roman"/>
          <w:i/>
          <w:sz w:val="24"/>
          <w:szCs w:val="24"/>
        </w:rPr>
        <w:t>(Kèm theo Quyết định số</w:t>
      </w:r>
      <w:r w:rsidR="0005468B" w:rsidRPr="003356C5">
        <w:rPr>
          <w:rFonts w:cs="Times New Roman"/>
          <w:i/>
          <w:sz w:val="24"/>
          <w:szCs w:val="24"/>
        </w:rPr>
        <w:t>:</w:t>
      </w:r>
      <w:r w:rsidRPr="003356C5">
        <w:rPr>
          <w:rFonts w:cs="Times New Roman"/>
          <w:i/>
          <w:sz w:val="24"/>
          <w:szCs w:val="24"/>
        </w:rPr>
        <w:t xml:space="preserve">  </w:t>
      </w:r>
      <w:r w:rsidR="00AF2007">
        <w:rPr>
          <w:rFonts w:cs="Times New Roman"/>
          <w:i/>
          <w:sz w:val="24"/>
          <w:szCs w:val="24"/>
        </w:rPr>
        <w:t>1252/</w:t>
      </w:r>
      <w:r w:rsidRPr="003356C5">
        <w:rPr>
          <w:rFonts w:cs="Times New Roman"/>
          <w:i/>
          <w:sz w:val="24"/>
          <w:szCs w:val="24"/>
        </w:rPr>
        <w:t xml:space="preserve">QĐ-UBND ngày  </w:t>
      </w:r>
      <w:r w:rsidR="00B8782F" w:rsidRPr="003356C5">
        <w:rPr>
          <w:rFonts w:cs="Times New Roman"/>
          <w:i/>
          <w:sz w:val="24"/>
          <w:szCs w:val="24"/>
        </w:rPr>
        <w:t xml:space="preserve"> </w:t>
      </w:r>
      <w:r w:rsidR="00AF2007">
        <w:rPr>
          <w:rFonts w:cs="Times New Roman"/>
          <w:i/>
          <w:sz w:val="24"/>
          <w:szCs w:val="24"/>
        </w:rPr>
        <w:t>09</w:t>
      </w:r>
      <w:r w:rsidR="00B8782F" w:rsidRPr="003356C5">
        <w:rPr>
          <w:rFonts w:cs="Times New Roman"/>
          <w:i/>
          <w:sz w:val="24"/>
          <w:szCs w:val="24"/>
        </w:rPr>
        <w:t>/</w:t>
      </w:r>
      <w:r w:rsidR="00F71F0C" w:rsidRPr="003356C5">
        <w:rPr>
          <w:rFonts w:cs="Times New Roman"/>
          <w:i/>
          <w:sz w:val="24"/>
          <w:szCs w:val="24"/>
        </w:rPr>
        <w:t>7</w:t>
      </w:r>
      <w:r w:rsidR="00B8782F" w:rsidRPr="003356C5">
        <w:rPr>
          <w:rFonts w:cs="Times New Roman"/>
          <w:i/>
          <w:sz w:val="24"/>
          <w:szCs w:val="24"/>
        </w:rPr>
        <w:t>/202</w:t>
      </w:r>
      <w:r w:rsidR="006B70C3" w:rsidRPr="003356C5">
        <w:rPr>
          <w:rFonts w:cs="Times New Roman"/>
          <w:i/>
          <w:sz w:val="24"/>
          <w:szCs w:val="24"/>
        </w:rPr>
        <w:t>6</w:t>
      </w:r>
      <w:r w:rsidRPr="003356C5">
        <w:rPr>
          <w:rFonts w:cs="Times New Roman"/>
          <w:i/>
          <w:sz w:val="24"/>
          <w:szCs w:val="24"/>
        </w:rPr>
        <w:t xml:space="preserve"> của Chủ tịch UBND tỉnh Lạng Sơn)</w:t>
      </w:r>
      <w:r w:rsidR="004A0035" w:rsidRPr="003356C5">
        <w:rPr>
          <w:rFonts w:cs="Times New Roman"/>
          <w:i/>
          <w:sz w:val="24"/>
          <w:szCs w:val="24"/>
        </w:rPr>
        <w:t xml:space="preserve"> </w:t>
      </w:r>
    </w:p>
    <w:p w14:paraId="677A6162" w14:textId="17506929" w:rsidR="000560A7" w:rsidRPr="006E6969" w:rsidRDefault="0005468B" w:rsidP="004153BE">
      <w:pPr>
        <w:spacing w:after="0" w:line="240" w:lineRule="auto"/>
        <w:jc w:val="center"/>
        <w:rPr>
          <w:rFonts w:cs="Times New Roman"/>
          <w:i/>
          <w:sz w:val="24"/>
          <w:szCs w:val="24"/>
        </w:rPr>
      </w:pPr>
      <w:r w:rsidRPr="006E6969">
        <w:rPr>
          <w:rFonts w:cs="Times New Roman"/>
          <w:noProof/>
          <w:sz w:val="24"/>
          <w:szCs w:val="24"/>
        </w:rPr>
        <mc:AlternateContent>
          <mc:Choice Requires="wps">
            <w:drawing>
              <wp:anchor distT="0" distB="0" distL="114300" distR="114300" simplePos="0" relativeHeight="251659264" behindDoc="0" locked="0" layoutInCell="1" allowOverlap="1" wp14:anchorId="1803DD50" wp14:editId="17A287E7">
                <wp:simplePos x="0" y="0"/>
                <wp:positionH relativeFrom="column">
                  <wp:posOffset>3667125</wp:posOffset>
                </wp:positionH>
                <wp:positionV relativeFrom="paragraph">
                  <wp:posOffset>47402</wp:posOffset>
                </wp:positionV>
                <wp:extent cx="1804670" cy="0"/>
                <wp:effectExtent l="0" t="0" r="241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6F330E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8.75pt,3.75pt" to="430.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eJQIAAD4EAAAOAAAAZHJzL2Uyb0RvYy54bWysU8uO2yAU3VfqPyD2GdsZJ5NYcUaVnXQz&#10;7UTK9AMIYBsVAwISJ6r6772QR5t2U1X1AvO493DuuYfF87GX6MCtE1qVOHtIMeKKaiZUW+Ivb+vR&#10;DCPniWJEasVLfOIOPy/fv1sMpuBj3WnJuEUAolwxmBJ33psiSRzteE/cgzZcwWGjbU88LG2bMEsG&#10;QO9lMk7TaTJoy4zVlDsHu/X5EC8jftNw6l+bxnGPZImBm4+jjeMujMlyQYrWEtMJeqFB/oFFT4SC&#10;S29QNfEE7a34A6oX1GqnG/9AdZ/ophGUxxqgmiz9rZptRwyPtYA4ztxkcv8Pln4+bCwSrMST8fgx&#10;zaazKUaK9NCqrbdEtJ1HlVYKhNQWZUGvwbgC0iq1saFielRb86LpV4eUrjqiWh55v50MgMSM5C4l&#10;LJyBW3fDJ80ghuy9juIdG9sHSJAFHWOPTrce8aNHFDazWZpPn6CV9HqWkOKaaKzzH7nuUZiUWAoV&#10;5CMFObw4D9Qh9BoStpVeCymjBaRCQ4nnk/EkJjgtBQuHIczZdldJiw4kmCh+QQcAuwuzeq9YBOs4&#10;YavL3BMhz3OIlyrgQSlA5zI7u+TbPJ2vZqtZPsrH09UoT+t69GFd5aPpOnua1I91VdXZ90Aty4tO&#10;MMZVYHd1bJb/nSMub+fstZtnbzIk9+ixRCB7/UfSsZehfWcj7DQ7bWxQI7QVTBqDLw8qvIJf1zHq&#10;57Nf/gAAAP//AwBQSwMEFAAGAAgAAAAhALDS4cfbAAAABwEAAA8AAABkcnMvZG93bnJldi54bWxM&#10;jsFOwzAQRO9I/IO1SFwq6rSoTRWyqRCQGxcKiOs2XpKIeJ3Gbhv4etxe4DQazWjm5evRdurAg2+d&#10;IMymCSiWyplWaoS31/JmBcoHEkOdE0b4Zg/r4vIip8y4o7zwYRNqFUfEZ4TQhNBnWvuqYUt+6nqW&#10;mH26wVKIdqi1GegYx22n50my1JZaiQ8N9fzQcPW12VsEX77zrvyZVJPk47Z2PN89Pj8R4vXVeH8H&#10;KvAY/spwwo/oUESmrduL8apDWKTpIlYRThLz1XKWgtqevS5y/Z+/+AUAAP//AwBQSwECLQAUAAYA&#10;CAAAACEAtoM4kv4AAADhAQAAEwAAAAAAAAAAAAAAAAAAAAAAW0NvbnRlbnRfVHlwZXNdLnhtbFBL&#10;AQItABQABgAIAAAAIQA4/SH/1gAAAJQBAAALAAAAAAAAAAAAAAAAAC8BAABfcmVscy8ucmVsc1BL&#10;AQItABQABgAIAAAAIQAXh9+eJQIAAD4EAAAOAAAAAAAAAAAAAAAAAC4CAABkcnMvZTJvRG9jLnht&#10;bFBLAQItABQABgAIAAAAIQCw0uHH2wAAAAcBAAAPAAAAAAAAAAAAAAAAAH8EAABkcnMvZG93bnJl&#10;di54bWxQSwUGAAAAAAQABADzAAAAhwUAAAAA&#10;"/>
            </w:pict>
          </mc:Fallback>
        </mc:AlternateContent>
      </w:r>
    </w:p>
    <w:p w14:paraId="14FE3A52" w14:textId="77777777" w:rsidR="00163B98" w:rsidRPr="006E6969" w:rsidRDefault="00163B98" w:rsidP="00163B98">
      <w:pPr>
        <w:spacing w:after="0" w:line="240" w:lineRule="auto"/>
        <w:jc w:val="both"/>
        <w:rPr>
          <w:rFonts w:cs="Times New Roman"/>
          <w:iCs/>
          <w:sz w:val="10"/>
          <w:szCs w:val="24"/>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4961"/>
        <w:gridCol w:w="1984"/>
        <w:gridCol w:w="1560"/>
        <w:gridCol w:w="1275"/>
        <w:gridCol w:w="3402"/>
      </w:tblGrid>
      <w:tr w:rsidR="00D4071A" w:rsidRPr="006E6969" w14:paraId="53D06128" w14:textId="77777777" w:rsidTr="008B08AF">
        <w:trPr>
          <w:trHeight w:val="606"/>
        </w:trPr>
        <w:tc>
          <w:tcPr>
            <w:tcW w:w="567" w:type="dxa"/>
            <w:tcBorders>
              <w:top w:val="single" w:sz="4" w:space="0" w:color="auto"/>
              <w:left w:val="single" w:sz="4" w:space="0" w:color="auto"/>
              <w:bottom w:val="single" w:sz="4" w:space="0" w:color="auto"/>
              <w:right w:val="single" w:sz="4" w:space="0" w:color="auto"/>
            </w:tcBorders>
            <w:vAlign w:val="center"/>
            <w:hideMark/>
          </w:tcPr>
          <w:p w14:paraId="0A152750" w14:textId="33FC2592" w:rsidR="00D4071A" w:rsidRPr="006E6969" w:rsidRDefault="0005468B"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 xml:space="preserve">Số </w:t>
            </w:r>
            <w:r w:rsidR="00D4071A" w:rsidRPr="006E6969">
              <w:rPr>
                <w:rFonts w:eastAsia="Calibri" w:cs="Times New Roman"/>
                <w:b/>
                <w:color w:val="000000" w:themeColor="text1"/>
                <w:sz w:val="24"/>
                <w:szCs w:val="24"/>
              </w:rPr>
              <w:t>TT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91EDAB" w14:textId="77777777" w:rsidR="00D4071A" w:rsidRPr="006E6969" w:rsidRDefault="00D4071A"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Tên TTHC</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F4E7C4" w14:textId="5E7F888A" w:rsidR="00D4071A" w:rsidRPr="006E6969" w:rsidRDefault="00D4071A" w:rsidP="0005468B">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Thời hạn</w:t>
            </w:r>
            <w:r w:rsidR="0005468B" w:rsidRPr="006E6969">
              <w:rPr>
                <w:rFonts w:eastAsia="Calibri" w:cs="Times New Roman"/>
                <w:b/>
                <w:color w:val="000000" w:themeColor="text1"/>
                <w:sz w:val="24"/>
                <w:szCs w:val="24"/>
              </w:rPr>
              <w:t xml:space="preserve"> </w:t>
            </w:r>
            <w:r w:rsidRPr="006E6969">
              <w:rPr>
                <w:rFonts w:eastAsia="Calibri" w:cs="Times New Roman"/>
                <w:b/>
                <w:color w:val="000000" w:themeColor="text1"/>
                <w:sz w:val="24"/>
                <w:szCs w:val="24"/>
              </w:rPr>
              <w:t>giải quyết</w:t>
            </w:r>
            <w:r w:rsidR="0005468B" w:rsidRPr="006E6969">
              <w:rPr>
                <w:rFonts w:eastAsia="Calibri" w:cs="Times New Roman"/>
                <w:b/>
                <w:color w:val="000000" w:themeColor="text1"/>
                <w:sz w:val="24"/>
                <w:szCs w:val="24"/>
              </w:rPr>
              <w:t xml:space="preserve"> theo quy định</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6C265D" w14:textId="77777777" w:rsidR="00D4071A" w:rsidRPr="006E6969" w:rsidRDefault="00D4071A"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 xml:space="preserve">Địa điểm </w:t>
            </w:r>
          </w:p>
          <w:p w14:paraId="1908A7A9" w14:textId="77777777" w:rsidR="00D4071A" w:rsidRPr="006E6969" w:rsidRDefault="00D4071A"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thực hiện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14CB1E" w14:textId="77777777" w:rsidR="00D4071A" w:rsidRPr="006E6969" w:rsidRDefault="00D4071A"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Cách thức thực hiện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13E1A" w14:textId="2ECBCD7C" w:rsidR="00D4071A" w:rsidRPr="006E6969" w:rsidRDefault="00D4071A"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Phí</w:t>
            </w:r>
            <w:r w:rsidR="000F10AB" w:rsidRPr="006E6969">
              <w:rPr>
                <w:rFonts w:eastAsia="Calibri" w:cs="Times New Roman"/>
                <w:b/>
                <w:color w:val="000000" w:themeColor="text1"/>
                <w:sz w:val="24"/>
                <w:szCs w:val="24"/>
              </w:rPr>
              <w:t>/lệ phí</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4783D31" w14:textId="77777777" w:rsidR="00D4071A" w:rsidRPr="006E6969" w:rsidRDefault="00D4071A" w:rsidP="004153BE">
            <w:pPr>
              <w:spacing w:after="0" w:line="240" w:lineRule="auto"/>
              <w:jc w:val="center"/>
              <w:rPr>
                <w:rFonts w:eastAsia="Calibri" w:cs="Times New Roman"/>
                <w:b/>
                <w:color w:val="000000" w:themeColor="text1"/>
                <w:sz w:val="24"/>
                <w:szCs w:val="24"/>
              </w:rPr>
            </w:pPr>
            <w:r w:rsidRPr="006E6969">
              <w:rPr>
                <w:rFonts w:eastAsia="Calibri" w:cs="Times New Roman"/>
                <w:b/>
                <w:color w:val="000000" w:themeColor="text1"/>
                <w:sz w:val="24"/>
                <w:szCs w:val="24"/>
              </w:rPr>
              <w:t>Căn cứ pháp lý</w:t>
            </w:r>
            <w:r w:rsidRPr="006E6969">
              <w:rPr>
                <w:rFonts w:eastAsia="Calibri" w:cs="Times New Roman"/>
                <w:b/>
                <w:color w:val="000000" w:themeColor="text1"/>
                <w:sz w:val="24"/>
                <w:szCs w:val="24"/>
                <w:vertAlign w:val="superscript"/>
              </w:rPr>
              <w:footnoteReference w:id="1"/>
            </w:r>
          </w:p>
        </w:tc>
      </w:tr>
      <w:tr w:rsidR="000C5425" w:rsidRPr="00AF2007" w14:paraId="619EB3FA" w14:textId="77777777" w:rsidTr="008B08AF">
        <w:trPr>
          <w:trHeight w:val="6954"/>
        </w:trPr>
        <w:tc>
          <w:tcPr>
            <w:tcW w:w="567" w:type="dxa"/>
            <w:tcBorders>
              <w:top w:val="single" w:sz="4" w:space="0" w:color="auto"/>
              <w:left w:val="single" w:sz="4" w:space="0" w:color="auto"/>
              <w:bottom w:val="single" w:sz="4" w:space="0" w:color="auto"/>
              <w:right w:val="single" w:sz="4" w:space="0" w:color="auto"/>
            </w:tcBorders>
            <w:vAlign w:val="center"/>
          </w:tcPr>
          <w:p w14:paraId="7C2C2BFF" w14:textId="779E1B7A" w:rsidR="00E6354F" w:rsidRPr="006E6969" w:rsidRDefault="006E6969" w:rsidP="006E6969">
            <w:pPr>
              <w:spacing w:after="0" w:line="240" w:lineRule="auto"/>
              <w:contextualSpacing/>
              <w:jc w:val="center"/>
              <w:rPr>
                <w:rFonts w:eastAsia="Calibri" w:cs="Times New Roman"/>
                <w:bCs/>
                <w:color w:val="000000" w:themeColor="text1"/>
                <w:sz w:val="24"/>
                <w:szCs w:val="24"/>
              </w:rPr>
            </w:pPr>
            <w:r w:rsidRPr="006E6969">
              <w:rPr>
                <w:rFonts w:eastAsia="Calibri" w:cs="Times New Roman"/>
                <w:bCs/>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vAlign w:val="center"/>
          </w:tcPr>
          <w:p w14:paraId="60D74C62" w14:textId="3BA1E59A" w:rsidR="000C612A" w:rsidRPr="006E6969" w:rsidRDefault="000C612A" w:rsidP="000C612A">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Kiểm dịch y tế đối với thi thể, hài cốt, tro cốt</w:t>
            </w:r>
          </w:p>
          <w:p w14:paraId="52090BB1" w14:textId="6CCBC87D" w:rsidR="00E117FE" w:rsidRPr="006E6969" w:rsidRDefault="000C612A" w:rsidP="000C612A">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(2.000972)</w:t>
            </w:r>
          </w:p>
        </w:tc>
        <w:tc>
          <w:tcPr>
            <w:tcW w:w="4961" w:type="dxa"/>
            <w:tcBorders>
              <w:top w:val="single" w:sz="4" w:space="0" w:color="auto"/>
              <w:left w:val="single" w:sz="4" w:space="0" w:color="auto"/>
              <w:bottom w:val="single" w:sz="4" w:space="0" w:color="auto"/>
              <w:right w:val="single" w:sz="4" w:space="0" w:color="auto"/>
            </w:tcBorders>
            <w:vAlign w:val="center"/>
          </w:tcPr>
          <w:p w14:paraId="745F26CB" w14:textId="64EABEA9" w:rsidR="0057287B" w:rsidRPr="006E6969" w:rsidRDefault="0057287B" w:rsidP="006E6969">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quan sát y tế đối với một thi thể hoặc một hài cốt hoặc một tro cốt không quá 15 phút.</w:t>
            </w:r>
          </w:p>
          <w:p w14:paraId="3BCCE582" w14:textId="75EDA407" w:rsidR="0057287B" w:rsidRPr="006E6969" w:rsidRDefault="0057287B" w:rsidP="006E6969">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giấy tờ đối với một thi thể hoặc một hài cốt hoặc một tro cốt không quá 15 phút kể từ khi nộp đủ các loại giấy tờ.</w:t>
            </w:r>
          </w:p>
          <w:p w14:paraId="2AD7DC06" w14:textId="14663579" w:rsidR="0057287B" w:rsidRPr="006E6969" w:rsidRDefault="0057287B" w:rsidP="006E6969">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thực tế đối với một thi thể, hài cốt, tro cốt không quá 01 giờ kể từ khi nộp đủ giấy tờ và kiểm dịch viên y tế tiếp cận được với thi thể, hài cốt, tro cốt cần được kiểm tra.</w:t>
            </w:r>
          </w:p>
          <w:p w14:paraId="1E53FD2C" w14:textId="1DCFA220" w:rsidR="00E6354F" w:rsidRPr="006E6969" w:rsidRDefault="0057287B" w:rsidP="006E6969">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xử lý y tế đối với một dụng cụ chứa thi thể hoặc hài cốt hoặc tro cốt không quá 03 giờ kể từ khi tổ chức kiểm dịch y tế yêu cầu xử lý y tế. Trước khi hết thời gian quy định 15 phút mà chưa hoàn thành việc xử lý y tế, tổ chức kiểm dịch y tế phải thông báo gia hạn thời gian xử lý y tế bằng văn bản, nêu rõ lý do cho người khai báo y tế. Thời gian gia hạn không quá 01 giờ kể từ thời điểm có thông báo gia hạn.</w:t>
            </w:r>
          </w:p>
        </w:tc>
        <w:tc>
          <w:tcPr>
            <w:tcW w:w="1984" w:type="dxa"/>
            <w:tcBorders>
              <w:top w:val="single" w:sz="4" w:space="0" w:color="auto"/>
              <w:left w:val="single" w:sz="4" w:space="0" w:color="auto"/>
              <w:bottom w:val="single" w:sz="4" w:space="0" w:color="auto"/>
              <w:right w:val="single" w:sz="4" w:space="0" w:color="auto"/>
            </w:tcBorders>
            <w:vAlign w:val="center"/>
          </w:tcPr>
          <w:p w14:paraId="06375A25" w14:textId="77777777" w:rsidR="00E6354F" w:rsidRPr="006E6969" w:rsidRDefault="00971058" w:rsidP="004153BE">
            <w:pPr>
              <w:spacing w:after="0" w:line="240" w:lineRule="auto"/>
              <w:jc w:val="both"/>
              <w:rPr>
                <w:rFonts w:eastAsia="Calibri" w:cs="Times New Roman"/>
                <w:bCs/>
                <w:color w:val="000000" w:themeColor="text1"/>
                <w:sz w:val="24"/>
                <w:szCs w:val="24"/>
                <w:lang w:val="pl-PL"/>
              </w:rPr>
            </w:pPr>
            <w:r w:rsidRPr="006E6969">
              <w:rPr>
                <w:rFonts w:eastAsia="Calibri" w:cs="Times New Roman"/>
                <w:b/>
                <w:color w:val="000000" w:themeColor="text1"/>
                <w:sz w:val="24"/>
                <w:szCs w:val="24"/>
                <w:lang w:val="pl-PL"/>
              </w:rPr>
              <w:t>Cơ quan</w:t>
            </w:r>
            <w:r w:rsidR="000F10AB" w:rsidRPr="006E6969">
              <w:rPr>
                <w:rFonts w:eastAsia="Calibri" w:cs="Times New Roman"/>
                <w:b/>
                <w:color w:val="000000" w:themeColor="text1"/>
                <w:sz w:val="24"/>
                <w:szCs w:val="24"/>
                <w:lang w:val="pl-PL"/>
              </w:rPr>
              <w:t xml:space="preserve"> tiếp nhận, giải quyết, trả kết quả</w:t>
            </w:r>
            <w:r w:rsidR="000F10AB" w:rsidRPr="006E6969">
              <w:rPr>
                <w:rFonts w:eastAsia="Calibri" w:cs="Times New Roman"/>
                <w:bCs/>
                <w:color w:val="000000" w:themeColor="text1"/>
                <w:sz w:val="24"/>
                <w:szCs w:val="24"/>
                <w:lang w:val="pl-PL"/>
              </w:rPr>
              <w:t>: Trung tâm Kiểm dịch y tế quốc tế</w:t>
            </w:r>
          </w:p>
          <w:p w14:paraId="7AFC3BA7" w14:textId="6DE7DEDC" w:rsidR="0005468B" w:rsidRPr="006E6969" w:rsidRDefault="0005468B" w:rsidP="004153BE">
            <w:pPr>
              <w:spacing w:after="0" w:line="240" w:lineRule="auto"/>
              <w:jc w:val="both"/>
              <w:rPr>
                <w:rFonts w:eastAsia="Calibri" w:cs="Times New Roman"/>
                <w:bCs/>
                <w:color w:val="000000" w:themeColor="text1"/>
                <w:sz w:val="24"/>
                <w:szCs w:val="24"/>
                <w:lang w:val="pl-PL"/>
              </w:rPr>
            </w:pPr>
          </w:p>
        </w:tc>
        <w:tc>
          <w:tcPr>
            <w:tcW w:w="1560" w:type="dxa"/>
            <w:tcBorders>
              <w:top w:val="single" w:sz="4" w:space="0" w:color="auto"/>
              <w:left w:val="single" w:sz="4" w:space="0" w:color="auto"/>
              <w:bottom w:val="single" w:sz="4" w:space="0" w:color="auto"/>
              <w:right w:val="single" w:sz="4" w:space="0" w:color="auto"/>
            </w:tcBorders>
            <w:vAlign w:val="center"/>
          </w:tcPr>
          <w:p w14:paraId="319B1B21" w14:textId="41615BBA" w:rsidR="00E6354F" w:rsidRPr="006E6969" w:rsidRDefault="000F10AB" w:rsidP="004153BE">
            <w:pPr>
              <w:spacing w:after="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Kiể</w:t>
            </w:r>
            <w:r w:rsidR="0005468B" w:rsidRPr="006E6969">
              <w:rPr>
                <w:rFonts w:eastAsia="Calibri" w:cs="Times New Roman"/>
                <w:bCs/>
                <w:color w:val="000000" w:themeColor="text1"/>
                <w:sz w:val="24"/>
                <w:szCs w:val="24"/>
                <w:lang w:val="pl-PL"/>
              </w:rPr>
              <w:t>m tra/</w:t>
            </w:r>
            <w:r w:rsidRPr="006E6969">
              <w:rPr>
                <w:rFonts w:eastAsia="Calibri" w:cs="Times New Roman"/>
                <w:bCs/>
                <w:color w:val="000000" w:themeColor="text1"/>
                <w:sz w:val="24"/>
                <w:szCs w:val="24"/>
                <w:lang w:val="pl-PL"/>
              </w:rPr>
              <w:t>xử lý y tế trực tiếp tại cửa khẩu</w:t>
            </w:r>
          </w:p>
        </w:tc>
        <w:tc>
          <w:tcPr>
            <w:tcW w:w="1275" w:type="dxa"/>
            <w:tcBorders>
              <w:top w:val="single" w:sz="4" w:space="0" w:color="auto"/>
              <w:left w:val="single" w:sz="4" w:space="0" w:color="auto"/>
              <w:bottom w:val="single" w:sz="4" w:space="0" w:color="auto"/>
              <w:right w:val="single" w:sz="4" w:space="0" w:color="auto"/>
            </w:tcBorders>
            <w:vAlign w:val="center"/>
          </w:tcPr>
          <w:p w14:paraId="266C821A" w14:textId="206308B8" w:rsidR="00E6354F" w:rsidRPr="006E6969" w:rsidRDefault="000F10AB" w:rsidP="006E6969">
            <w:pPr>
              <w:spacing w:after="0" w:line="240" w:lineRule="auto"/>
              <w:jc w:val="center"/>
              <w:rPr>
                <w:rFonts w:eastAsia="Calibri" w:cs="Times New Roman"/>
                <w:bCs/>
                <w:color w:val="000000" w:themeColor="text1"/>
                <w:sz w:val="24"/>
                <w:szCs w:val="24"/>
                <w:lang w:val="es-ES"/>
              </w:rPr>
            </w:pPr>
            <w:r w:rsidRPr="006E6969">
              <w:rPr>
                <w:rFonts w:eastAsia="Calibri" w:cs="Times New Roman"/>
                <w:bCs/>
                <w:color w:val="000000" w:themeColor="text1"/>
                <w:sz w:val="24"/>
                <w:szCs w:val="24"/>
                <w:lang w:val="es-ES"/>
              </w:rPr>
              <w:t xml:space="preserve">Theo quy định của </w:t>
            </w:r>
            <w:r w:rsidR="006E6969" w:rsidRPr="006E6969">
              <w:rPr>
                <w:rFonts w:eastAsia="Calibri" w:cs="Times New Roman"/>
                <w:bCs/>
                <w:color w:val="000000" w:themeColor="text1"/>
                <w:sz w:val="24"/>
                <w:szCs w:val="24"/>
                <w:lang w:val="es-ES"/>
              </w:rPr>
              <w:t xml:space="preserve">UBND </w:t>
            </w:r>
            <w:r w:rsidRPr="006E6969">
              <w:rPr>
                <w:rFonts w:eastAsia="Calibri" w:cs="Times New Roman"/>
                <w:bCs/>
                <w:color w:val="000000" w:themeColor="text1"/>
                <w:sz w:val="24"/>
                <w:szCs w:val="24"/>
                <w:lang w:val="es-ES"/>
              </w:rPr>
              <w:t>cấp tỉnh</w:t>
            </w:r>
          </w:p>
        </w:tc>
        <w:tc>
          <w:tcPr>
            <w:tcW w:w="3402" w:type="dxa"/>
            <w:tcBorders>
              <w:top w:val="single" w:sz="4" w:space="0" w:color="auto"/>
              <w:left w:val="single" w:sz="4" w:space="0" w:color="auto"/>
              <w:bottom w:val="single" w:sz="4" w:space="0" w:color="auto"/>
              <w:right w:val="single" w:sz="4" w:space="0" w:color="auto"/>
            </w:tcBorders>
            <w:vAlign w:val="center"/>
          </w:tcPr>
          <w:p w14:paraId="32B3876C" w14:textId="1FF40FD4" w:rsidR="0057287B" w:rsidRPr="008B08AF" w:rsidRDefault="008B08AF" w:rsidP="008B08AF">
            <w:pPr>
              <w:widowControl w:val="0"/>
              <w:tabs>
                <w:tab w:val="left" w:pos="925"/>
              </w:tabs>
              <w:autoSpaceDE w:val="0"/>
              <w:autoSpaceDN w:val="0"/>
              <w:spacing w:before="60" w:after="60" w:line="240" w:lineRule="auto"/>
              <w:ind w:right="105"/>
              <w:jc w:val="both"/>
              <w:rPr>
                <w:rFonts w:eastAsia="Times New Roman" w:cs="Times New Roman"/>
                <w:bCs/>
                <w:iCs/>
                <w:color w:val="000000" w:themeColor="text1"/>
                <w:spacing w:val="-8"/>
                <w:sz w:val="24"/>
                <w:szCs w:val="24"/>
                <w:lang w:val="es-ES"/>
              </w:rPr>
            </w:pPr>
            <w:r>
              <w:rPr>
                <w:rFonts w:eastAsia="Times New Roman" w:cs="Times New Roman"/>
                <w:bCs/>
                <w:iCs/>
                <w:color w:val="000000" w:themeColor="text1"/>
                <w:spacing w:val="-8"/>
                <w:sz w:val="24"/>
                <w:szCs w:val="24"/>
                <w:lang w:val="es-ES"/>
              </w:rPr>
              <w:t xml:space="preserve">1. </w:t>
            </w:r>
            <w:r w:rsidR="0057287B" w:rsidRPr="008B08AF">
              <w:rPr>
                <w:rFonts w:eastAsia="Times New Roman" w:cs="Times New Roman"/>
                <w:bCs/>
                <w:iCs/>
                <w:color w:val="000000" w:themeColor="text1"/>
                <w:spacing w:val="-8"/>
                <w:sz w:val="24"/>
                <w:szCs w:val="24"/>
                <w:lang w:val="es-ES"/>
              </w:rPr>
              <w:t>Luật Phòng bệnh số 114/2025/QH15 ngày 10/12/2025</w:t>
            </w:r>
            <w:r w:rsidR="006E6969" w:rsidRPr="008B08AF">
              <w:rPr>
                <w:rFonts w:eastAsia="Times New Roman" w:cs="Times New Roman"/>
                <w:bCs/>
                <w:iCs/>
                <w:color w:val="000000" w:themeColor="text1"/>
                <w:spacing w:val="-8"/>
                <w:sz w:val="24"/>
                <w:szCs w:val="24"/>
                <w:lang w:val="es-ES"/>
              </w:rPr>
              <w:t>.</w:t>
            </w:r>
          </w:p>
          <w:p w14:paraId="541C6AE5" w14:textId="08E2DEBB" w:rsidR="0057287B" w:rsidRPr="006E6969" w:rsidRDefault="0057287B" w:rsidP="008B08AF">
            <w:pPr>
              <w:widowControl w:val="0"/>
              <w:tabs>
                <w:tab w:val="left" w:pos="925"/>
              </w:tabs>
              <w:autoSpaceDE w:val="0"/>
              <w:autoSpaceDN w:val="0"/>
              <w:spacing w:before="60" w:after="60" w:line="240" w:lineRule="auto"/>
              <w:ind w:right="105"/>
              <w:jc w:val="both"/>
              <w:rPr>
                <w:rFonts w:eastAsia="Times New Roman" w:cs="Times New Roman"/>
                <w:bCs/>
                <w:i/>
                <w:color w:val="000000" w:themeColor="text1"/>
                <w:sz w:val="24"/>
                <w:szCs w:val="24"/>
                <w:lang w:val="es-ES"/>
              </w:rPr>
            </w:pPr>
            <w:r w:rsidRPr="006E6969">
              <w:rPr>
                <w:rFonts w:eastAsia="Times New Roman" w:cs="Times New Roman"/>
                <w:bCs/>
                <w:i/>
                <w:color w:val="000000" w:themeColor="text1"/>
                <w:sz w:val="24"/>
                <w:szCs w:val="24"/>
                <w:lang w:val="es-ES"/>
              </w:rPr>
              <w:t>2. Nghị định số 165/2026/NĐ-CP ngày 15</w:t>
            </w:r>
            <w:r w:rsidR="00EB4E14"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5</w:t>
            </w:r>
            <w:r w:rsidR="00EB4E14"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2026 của Chính phủ</w:t>
            </w:r>
            <w:r w:rsidR="0096164E" w:rsidRPr="006E6969">
              <w:rPr>
                <w:rFonts w:eastAsia="Times New Roman" w:cs="Times New Roman"/>
                <w:bCs/>
                <w:i/>
                <w:color w:val="000000" w:themeColor="text1"/>
                <w:sz w:val="24"/>
                <w:szCs w:val="24"/>
                <w:lang w:val="es-ES"/>
              </w:rPr>
              <w:t xml:space="preserve"> </w:t>
            </w:r>
            <w:r w:rsidRPr="006E6969">
              <w:rPr>
                <w:rFonts w:eastAsia="Times New Roman" w:cs="Times New Roman"/>
                <w:bCs/>
                <w:i/>
                <w:color w:val="000000" w:themeColor="text1"/>
                <w:sz w:val="24"/>
                <w:szCs w:val="24"/>
                <w:lang w:val="es-ES"/>
              </w:rPr>
              <w:t>quy định chi tiết và hướng dẫn thi hành một số điều của Luật Phòng bệnh.</w:t>
            </w:r>
          </w:p>
          <w:p w14:paraId="6DE0BC24" w14:textId="301A7C89" w:rsidR="00E6354F" w:rsidRPr="006E6969" w:rsidRDefault="0057287B" w:rsidP="008B08AF">
            <w:pPr>
              <w:widowControl w:val="0"/>
              <w:tabs>
                <w:tab w:val="left" w:pos="925"/>
              </w:tabs>
              <w:autoSpaceDE w:val="0"/>
              <w:autoSpaceDN w:val="0"/>
              <w:spacing w:before="60" w:after="60" w:line="240" w:lineRule="auto"/>
              <w:ind w:right="105"/>
              <w:jc w:val="both"/>
              <w:rPr>
                <w:rFonts w:eastAsia="Times New Roman" w:cs="Times New Roman"/>
                <w:bCs/>
                <w:iCs/>
                <w:color w:val="000000" w:themeColor="text1"/>
                <w:sz w:val="24"/>
                <w:szCs w:val="24"/>
                <w:lang w:val="es-ES"/>
              </w:rPr>
            </w:pPr>
            <w:r w:rsidRPr="006E6969">
              <w:rPr>
                <w:rFonts w:eastAsia="Times New Roman" w:cs="Times New Roman"/>
                <w:bCs/>
                <w:iCs/>
                <w:color w:val="000000" w:themeColor="text1"/>
                <w:sz w:val="24"/>
                <w:szCs w:val="24"/>
                <w:lang w:val="es-ES"/>
              </w:rPr>
              <w:t>3. Thông tư số 03/2025/TT-VPCP ngày 15</w:t>
            </w:r>
            <w:r w:rsidR="00EB4E14"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9</w:t>
            </w:r>
            <w:r w:rsidR="00EB4E14"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2025 của Văn</w:t>
            </w:r>
            <w:r w:rsidR="0096164E" w:rsidRPr="006E6969">
              <w:rPr>
                <w:rFonts w:eastAsia="Times New Roman" w:cs="Times New Roman"/>
                <w:bCs/>
                <w:iCs/>
                <w:color w:val="000000" w:themeColor="text1"/>
                <w:sz w:val="24"/>
                <w:szCs w:val="24"/>
                <w:lang w:val="es-ES"/>
              </w:rPr>
              <w:t xml:space="preserve"> </w:t>
            </w:r>
            <w:r w:rsidRPr="006E6969">
              <w:rPr>
                <w:rFonts w:eastAsia="Times New Roman" w:cs="Times New Roman"/>
                <w:bCs/>
                <w:iCs/>
                <w:color w:val="000000" w:themeColor="text1"/>
                <w:sz w:val="24"/>
                <w:szCs w:val="24"/>
                <w:lang w:val="es-ES"/>
              </w:rPr>
              <w:t>phòng Chính phủ hướng dẫn Nghị định số 118/2025/NĐ-CP thực hiện thủ</w:t>
            </w:r>
            <w:r w:rsidR="0096164E" w:rsidRPr="006E6969">
              <w:rPr>
                <w:rFonts w:eastAsia="Times New Roman" w:cs="Times New Roman"/>
                <w:bCs/>
                <w:iCs/>
                <w:color w:val="000000" w:themeColor="text1"/>
                <w:sz w:val="24"/>
                <w:szCs w:val="24"/>
                <w:lang w:val="es-ES"/>
              </w:rPr>
              <w:t xml:space="preserve"> </w:t>
            </w:r>
            <w:r w:rsidRPr="006E6969">
              <w:rPr>
                <w:rFonts w:eastAsia="Times New Roman" w:cs="Times New Roman"/>
                <w:bCs/>
                <w:iCs/>
                <w:color w:val="000000" w:themeColor="text1"/>
                <w:sz w:val="24"/>
                <w:szCs w:val="24"/>
                <w:lang w:val="es-ES"/>
              </w:rPr>
              <w:t>tục hành chính theo cơ chế một cửa, một cửa liên thông tại Bộ phận Một</w:t>
            </w:r>
            <w:r w:rsidR="0096164E" w:rsidRPr="006E6969">
              <w:rPr>
                <w:rFonts w:eastAsia="Times New Roman" w:cs="Times New Roman"/>
                <w:bCs/>
                <w:iCs/>
                <w:color w:val="000000" w:themeColor="text1"/>
                <w:sz w:val="24"/>
                <w:szCs w:val="24"/>
                <w:lang w:val="es-ES"/>
              </w:rPr>
              <w:t xml:space="preserve"> </w:t>
            </w:r>
            <w:r w:rsidRPr="006E6969">
              <w:rPr>
                <w:rFonts w:eastAsia="Times New Roman" w:cs="Times New Roman"/>
                <w:bCs/>
                <w:iCs/>
                <w:color w:val="000000" w:themeColor="text1"/>
                <w:sz w:val="24"/>
                <w:szCs w:val="24"/>
                <w:lang w:val="es-ES"/>
              </w:rPr>
              <w:t>cửa và Cổng Dịch vụ công quốc gia</w:t>
            </w:r>
            <w:r w:rsidR="008B08AF">
              <w:rPr>
                <w:rFonts w:eastAsia="Times New Roman" w:cs="Times New Roman"/>
                <w:bCs/>
                <w:iCs/>
                <w:color w:val="000000" w:themeColor="text1"/>
                <w:sz w:val="24"/>
                <w:szCs w:val="24"/>
                <w:lang w:val="es-ES"/>
              </w:rPr>
              <w:t>.</w:t>
            </w:r>
          </w:p>
        </w:tc>
      </w:tr>
      <w:tr w:rsidR="00202A20" w:rsidRPr="00AF2007" w14:paraId="521F077A" w14:textId="77777777" w:rsidTr="008B08AF">
        <w:trPr>
          <w:trHeight w:val="11048"/>
        </w:trPr>
        <w:tc>
          <w:tcPr>
            <w:tcW w:w="567" w:type="dxa"/>
            <w:tcBorders>
              <w:top w:val="single" w:sz="4" w:space="0" w:color="auto"/>
              <w:left w:val="single" w:sz="4" w:space="0" w:color="auto"/>
              <w:bottom w:val="single" w:sz="4" w:space="0" w:color="auto"/>
              <w:right w:val="single" w:sz="4" w:space="0" w:color="auto"/>
            </w:tcBorders>
            <w:vAlign w:val="center"/>
          </w:tcPr>
          <w:p w14:paraId="44D4866E" w14:textId="3D0EC5F3" w:rsidR="00202A20" w:rsidRPr="006E6969" w:rsidRDefault="008B08AF" w:rsidP="008B08AF">
            <w:pPr>
              <w:spacing w:after="0" w:line="240" w:lineRule="auto"/>
              <w:contextualSpacing/>
              <w:jc w:val="center"/>
              <w:rPr>
                <w:rFonts w:eastAsia="Calibri" w:cs="Times New Roman"/>
                <w:bCs/>
                <w:color w:val="000000" w:themeColor="text1"/>
                <w:sz w:val="24"/>
                <w:szCs w:val="24"/>
                <w:lang w:val="pl-PL"/>
              </w:rPr>
            </w:pPr>
            <w:r>
              <w:rPr>
                <w:rFonts w:eastAsia="Calibri" w:cs="Times New Roman"/>
                <w:bCs/>
                <w:color w:val="000000" w:themeColor="text1"/>
                <w:sz w:val="24"/>
                <w:szCs w:val="24"/>
                <w:lang w:val="pl-PL"/>
              </w:rPr>
              <w:lastRenderedPageBreak/>
              <w:t>02</w:t>
            </w:r>
          </w:p>
        </w:tc>
        <w:tc>
          <w:tcPr>
            <w:tcW w:w="1560" w:type="dxa"/>
            <w:tcBorders>
              <w:top w:val="single" w:sz="4" w:space="0" w:color="auto"/>
              <w:left w:val="single" w:sz="4" w:space="0" w:color="auto"/>
              <w:bottom w:val="single" w:sz="4" w:space="0" w:color="auto"/>
              <w:right w:val="single" w:sz="4" w:space="0" w:color="auto"/>
            </w:tcBorders>
            <w:vAlign w:val="center"/>
          </w:tcPr>
          <w:p w14:paraId="0A8163B1" w14:textId="77777777" w:rsidR="00202A20" w:rsidRPr="006E6969" w:rsidRDefault="00202A20" w:rsidP="00202A20">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Kiểm dịch y tế đối với hàng hóa</w:t>
            </w:r>
          </w:p>
          <w:p w14:paraId="28360B98" w14:textId="0790BFD2" w:rsidR="00202A20" w:rsidRPr="006E6969" w:rsidRDefault="00202A20" w:rsidP="00202A20">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(2.000981)</w:t>
            </w:r>
          </w:p>
        </w:tc>
        <w:tc>
          <w:tcPr>
            <w:tcW w:w="4961" w:type="dxa"/>
            <w:tcBorders>
              <w:top w:val="single" w:sz="4" w:space="0" w:color="auto"/>
              <w:left w:val="single" w:sz="4" w:space="0" w:color="auto"/>
              <w:bottom w:val="single" w:sz="4" w:space="0" w:color="auto"/>
              <w:right w:val="single" w:sz="4" w:space="0" w:color="auto"/>
            </w:tcBorders>
            <w:vAlign w:val="center"/>
          </w:tcPr>
          <w:p w14:paraId="518B0D7C" w14:textId="325B8599" w:rsidR="00202A20" w:rsidRPr="006E6969" w:rsidRDefault="00202A2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quan sát y tế đối với hàng hóa không quá 01 giờ đối với lô hàng hóa dưới 10 tấn, không quá 03 giờ đối với lô hàng hóa từ 10 tấn trở lên.</w:t>
            </w:r>
          </w:p>
          <w:p w14:paraId="0488608D" w14:textId="1940409D" w:rsidR="00202A20" w:rsidRPr="006E6969" w:rsidRDefault="00202A2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giấy tờ một lô hàng hóa không quá 20 phút kể từ khi nhận đủ giấy tờ hoặc thông tin.</w:t>
            </w:r>
          </w:p>
          <w:p w14:paraId="78163501" w14:textId="4C00F4EA" w:rsidR="00202A20" w:rsidRPr="006E6969" w:rsidRDefault="00202A2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thực tế phải không quá 01 giờ đối với lô hàng hóa dưới 10 tấn, không quá 03 giờ đối với lô hàng hóa từ 10 tấn trở lên.</w:t>
            </w:r>
          </w:p>
          <w:p w14:paraId="3C6793B2" w14:textId="364615C3" w:rsidR="00202A20" w:rsidRPr="006E6969" w:rsidRDefault="00202A2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các biện pháp xử lý y tế không quá 02 giờ đối với lô hàng hóa dưới 10 tấn, không quá 06 giờ đối với lô hàng hóa từ 10 tấn trở lên. Trước khi hết thời gian quy định 15 phút mà vẫn chưa hoàn thành việc xử lý y tế, tổ chức kiểm dịch y tế phải thông báo việc gia hạn thời gian xử lý y tế và nêu rõ lý do cho người khai báo y tế. Thời gian gia hạn không quá 02 giờ kể từ thời điểm có thông báo gia hạn.</w:t>
            </w:r>
          </w:p>
        </w:tc>
        <w:tc>
          <w:tcPr>
            <w:tcW w:w="1984" w:type="dxa"/>
            <w:tcBorders>
              <w:top w:val="single" w:sz="4" w:space="0" w:color="auto"/>
              <w:left w:val="single" w:sz="4" w:space="0" w:color="auto"/>
              <w:bottom w:val="single" w:sz="4" w:space="0" w:color="auto"/>
              <w:right w:val="single" w:sz="4" w:space="0" w:color="auto"/>
            </w:tcBorders>
            <w:vAlign w:val="center"/>
          </w:tcPr>
          <w:p w14:paraId="6C99E675" w14:textId="2120C386" w:rsidR="0005468B" w:rsidRPr="00AE15FE" w:rsidRDefault="00202A20" w:rsidP="00202A20">
            <w:pPr>
              <w:spacing w:after="0" w:line="240" w:lineRule="auto"/>
              <w:jc w:val="both"/>
              <w:rPr>
                <w:rFonts w:eastAsia="Calibri" w:cs="Times New Roman"/>
                <w:bCs/>
                <w:color w:val="000000" w:themeColor="text1"/>
                <w:sz w:val="24"/>
                <w:szCs w:val="24"/>
                <w:lang w:val="pl-PL"/>
              </w:rPr>
            </w:pPr>
            <w:r w:rsidRPr="006E6969">
              <w:rPr>
                <w:rFonts w:eastAsia="Calibri" w:cs="Times New Roman"/>
                <w:b/>
                <w:color w:val="000000" w:themeColor="text1"/>
                <w:sz w:val="24"/>
                <w:szCs w:val="24"/>
                <w:lang w:val="pl-PL"/>
              </w:rPr>
              <w:t>Cơ quan tiếp nhận, giải quyết, trả kết quả</w:t>
            </w:r>
            <w:r w:rsidRPr="006E6969">
              <w:rPr>
                <w:rFonts w:eastAsia="Calibri" w:cs="Times New Roman"/>
                <w:bCs/>
                <w:color w:val="000000" w:themeColor="text1"/>
                <w:sz w:val="24"/>
                <w:szCs w:val="24"/>
                <w:lang w:val="pl-PL"/>
              </w:rPr>
              <w:t>: Trung tâm Kiểm dịch y tế quốc tế</w:t>
            </w:r>
          </w:p>
        </w:tc>
        <w:tc>
          <w:tcPr>
            <w:tcW w:w="1560" w:type="dxa"/>
            <w:tcBorders>
              <w:top w:val="single" w:sz="4" w:space="0" w:color="auto"/>
              <w:left w:val="single" w:sz="4" w:space="0" w:color="auto"/>
              <w:bottom w:val="single" w:sz="4" w:space="0" w:color="auto"/>
              <w:right w:val="single" w:sz="4" w:space="0" w:color="auto"/>
            </w:tcBorders>
            <w:vAlign w:val="center"/>
          </w:tcPr>
          <w:p w14:paraId="672B0BB1" w14:textId="048685C2" w:rsidR="00202A20" w:rsidRPr="006E6969" w:rsidRDefault="00202A20" w:rsidP="00202A20">
            <w:pPr>
              <w:spacing w:after="0" w:line="240" w:lineRule="auto"/>
              <w:jc w:val="both"/>
              <w:rPr>
                <w:rFonts w:cs="Times New Roman"/>
                <w:bCs/>
                <w:color w:val="000000" w:themeColor="text1"/>
                <w:sz w:val="24"/>
                <w:szCs w:val="24"/>
                <w:lang w:val="pl-PL"/>
              </w:rPr>
            </w:pPr>
            <w:r w:rsidRPr="006E6969">
              <w:rPr>
                <w:rFonts w:eastAsia="Calibri" w:cs="Times New Roman"/>
                <w:bCs/>
                <w:color w:val="000000" w:themeColor="text1"/>
                <w:sz w:val="24"/>
                <w:szCs w:val="24"/>
                <w:lang w:val="pl-PL"/>
              </w:rPr>
              <w:t>Kiể</w:t>
            </w:r>
            <w:r w:rsidR="00AE15FE">
              <w:rPr>
                <w:rFonts w:eastAsia="Calibri" w:cs="Times New Roman"/>
                <w:bCs/>
                <w:color w:val="000000" w:themeColor="text1"/>
                <w:sz w:val="24"/>
                <w:szCs w:val="24"/>
                <w:lang w:val="pl-PL"/>
              </w:rPr>
              <w:t>m tra/</w:t>
            </w:r>
            <w:r w:rsidRPr="006E6969">
              <w:rPr>
                <w:rFonts w:eastAsia="Calibri" w:cs="Times New Roman"/>
                <w:bCs/>
                <w:color w:val="000000" w:themeColor="text1"/>
                <w:sz w:val="24"/>
                <w:szCs w:val="24"/>
                <w:lang w:val="pl-PL"/>
              </w:rPr>
              <w:t>xử lý y tế trực tiếp tại cửa khẩu</w:t>
            </w:r>
          </w:p>
        </w:tc>
        <w:tc>
          <w:tcPr>
            <w:tcW w:w="1275" w:type="dxa"/>
            <w:tcBorders>
              <w:top w:val="single" w:sz="4" w:space="0" w:color="auto"/>
              <w:left w:val="single" w:sz="4" w:space="0" w:color="auto"/>
              <w:bottom w:val="single" w:sz="4" w:space="0" w:color="auto"/>
              <w:right w:val="single" w:sz="4" w:space="0" w:color="auto"/>
            </w:tcBorders>
            <w:vAlign w:val="center"/>
          </w:tcPr>
          <w:p w14:paraId="796C626F" w14:textId="622E214C" w:rsidR="00202A20" w:rsidRPr="006E6969" w:rsidRDefault="00202A20" w:rsidP="008B08AF">
            <w:pPr>
              <w:spacing w:after="0" w:line="240" w:lineRule="auto"/>
              <w:jc w:val="center"/>
              <w:rPr>
                <w:rFonts w:eastAsia="Calibri" w:cs="Times New Roman"/>
                <w:bCs/>
                <w:color w:val="000000" w:themeColor="text1"/>
                <w:sz w:val="24"/>
                <w:szCs w:val="24"/>
                <w:lang w:val="es-ES"/>
              </w:rPr>
            </w:pPr>
            <w:r w:rsidRPr="006E6969">
              <w:rPr>
                <w:rFonts w:eastAsia="Calibri" w:cs="Times New Roman"/>
                <w:bCs/>
                <w:color w:val="000000" w:themeColor="text1"/>
                <w:sz w:val="24"/>
                <w:szCs w:val="24"/>
                <w:lang w:val="es-ES"/>
              </w:rPr>
              <w:t xml:space="preserve">Theo quy định của </w:t>
            </w:r>
            <w:r w:rsidR="008B08AF">
              <w:rPr>
                <w:rFonts w:eastAsia="Calibri" w:cs="Times New Roman"/>
                <w:bCs/>
                <w:color w:val="000000" w:themeColor="text1"/>
                <w:sz w:val="24"/>
                <w:szCs w:val="24"/>
                <w:lang w:val="es-ES"/>
              </w:rPr>
              <w:t xml:space="preserve">UBND </w:t>
            </w:r>
            <w:r w:rsidRPr="006E6969">
              <w:rPr>
                <w:rFonts w:eastAsia="Calibri" w:cs="Times New Roman"/>
                <w:bCs/>
                <w:color w:val="000000" w:themeColor="text1"/>
                <w:sz w:val="24"/>
                <w:szCs w:val="24"/>
                <w:lang w:val="es-ES"/>
              </w:rPr>
              <w:t>cấp tỉnh</w:t>
            </w:r>
          </w:p>
        </w:tc>
        <w:tc>
          <w:tcPr>
            <w:tcW w:w="3402" w:type="dxa"/>
            <w:tcBorders>
              <w:top w:val="single" w:sz="4" w:space="0" w:color="auto"/>
              <w:left w:val="single" w:sz="4" w:space="0" w:color="auto"/>
              <w:bottom w:val="single" w:sz="4" w:space="0" w:color="auto"/>
              <w:right w:val="single" w:sz="4" w:space="0" w:color="auto"/>
            </w:tcBorders>
            <w:vAlign w:val="center"/>
          </w:tcPr>
          <w:p w14:paraId="3BAC5EA2" w14:textId="77777777" w:rsidR="003725D1" w:rsidRPr="008B08AF" w:rsidRDefault="003725D1" w:rsidP="008B08AF">
            <w:pPr>
              <w:widowControl w:val="0"/>
              <w:tabs>
                <w:tab w:val="left" w:pos="925"/>
              </w:tabs>
              <w:autoSpaceDE w:val="0"/>
              <w:autoSpaceDN w:val="0"/>
              <w:spacing w:before="60" w:after="60" w:line="240" w:lineRule="auto"/>
              <w:jc w:val="both"/>
              <w:rPr>
                <w:rFonts w:eastAsia="Times New Roman" w:cs="Times New Roman"/>
                <w:bCs/>
                <w:iCs/>
                <w:color w:val="000000" w:themeColor="text1"/>
                <w:spacing w:val="-6"/>
                <w:sz w:val="24"/>
                <w:szCs w:val="24"/>
                <w:lang w:val="es-ES"/>
              </w:rPr>
            </w:pPr>
            <w:r w:rsidRPr="008B08AF">
              <w:rPr>
                <w:rFonts w:eastAsia="Times New Roman" w:cs="Times New Roman"/>
                <w:bCs/>
                <w:iCs/>
                <w:color w:val="000000" w:themeColor="text1"/>
                <w:spacing w:val="-6"/>
                <w:sz w:val="24"/>
                <w:szCs w:val="24"/>
                <w:lang w:val="es-ES"/>
              </w:rPr>
              <w:t>1. Luật Phòng bệnh số 114/2025/QH15 ngày 10/12/2025.</w:t>
            </w:r>
          </w:p>
          <w:p w14:paraId="39141AFB" w14:textId="3FAC6AE8" w:rsidR="003725D1" w:rsidRPr="006E6969" w:rsidRDefault="003725D1" w:rsidP="008B08AF">
            <w:pPr>
              <w:widowControl w:val="0"/>
              <w:tabs>
                <w:tab w:val="left" w:pos="925"/>
              </w:tabs>
              <w:autoSpaceDE w:val="0"/>
              <w:autoSpaceDN w:val="0"/>
              <w:spacing w:before="60" w:after="60" w:line="240" w:lineRule="auto"/>
              <w:ind w:right="105"/>
              <w:jc w:val="both"/>
              <w:rPr>
                <w:rFonts w:eastAsia="Times New Roman" w:cs="Times New Roman"/>
                <w:bCs/>
                <w:i/>
                <w:color w:val="000000" w:themeColor="text1"/>
                <w:sz w:val="24"/>
                <w:szCs w:val="24"/>
                <w:lang w:val="es-ES"/>
              </w:rPr>
            </w:pPr>
            <w:r w:rsidRPr="006E6969">
              <w:rPr>
                <w:rFonts w:eastAsia="Times New Roman" w:cs="Times New Roman"/>
                <w:bCs/>
                <w:i/>
                <w:color w:val="000000" w:themeColor="text1"/>
                <w:sz w:val="24"/>
                <w:szCs w:val="24"/>
                <w:lang w:val="es-ES"/>
              </w:rPr>
              <w:t>2. Nghị định số 165/2026/NĐ-CP ngày 15</w:t>
            </w:r>
            <w:r w:rsidR="00EB4E14"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5</w:t>
            </w:r>
            <w:r w:rsidR="00EB4E14"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2026 của Chính phủ</w:t>
            </w:r>
            <w:r w:rsidR="00CA51E6" w:rsidRPr="006E6969">
              <w:rPr>
                <w:rFonts w:eastAsia="Times New Roman" w:cs="Times New Roman"/>
                <w:bCs/>
                <w:i/>
                <w:color w:val="000000" w:themeColor="text1"/>
                <w:sz w:val="24"/>
                <w:szCs w:val="24"/>
                <w:lang w:val="es-ES"/>
              </w:rPr>
              <w:t>.</w:t>
            </w:r>
          </w:p>
          <w:p w14:paraId="2C3499EB" w14:textId="5EBCD59A" w:rsidR="003725D1" w:rsidRPr="006E6969" w:rsidRDefault="003725D1" w:rsidP="008B08AF">
            <w:pPr>
              <w:widowControl w:val="0"/>
              <w:tabs>
                <w:tab w:val="left" w:pos="925"/>
              </w:tabs>
              <w:autoSpaceDE w:val="0"/>
              <w:autoSpaceDN w:val="0"/>
              <w:spacing w:before="60" w:after="60" w:line="240" w:lineRule="auto"/>
              <w:ind w:right="105"/>
              <w:jc w:val="both"/>
              <w:rPr>
                <w:rFonts w:eastAsia="Times New Roman" w:cs="Times New Roman"/>
                <w:bCs/>
                <w:iCs/>
                <w:color w:val="000000" w:themeColor="text1"/>
                <w:sz w:val="24"/>
                <w:szCs w:val="24"/>
                <w:lang w:val="es-ES"/>
              </w:rPr>
            </w:pPr>
            <w:r w:rsidRPr="006E6969">
              <w:rPr>
                <w:rFonts w:eastAsia="Times New Roman" w:cs="Times New Roman"/>
                <w:bCs/>
                <w:iCs/>
                <w:color w:val="000000" w:themeColor="text1"/>
                <w:sz w:val="24"/>
                <w:szCs w:val="24"/>
                <w:lang w:val="es-ES"/>
              </w:rPr>
              <w:t>3. Thông tư số 03/2025/TT-VPCP ngày 15</w:t>
            </w:r>
            <w:r w:rsidR="00EB4E14"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9</w:t>
            </w:r>
            <w:r w:rsidR="00EB4E14"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2025 của Văn phòng Chính phủ</w:t>
            </w:r>
            <w:r w:rsidR="00CA51E6" w:rsidRPr="006E6969">
              <w:rPr>
                <w:rFonts w:eastAsia="Times New Roman" w:cs="Times New Roman"/>
                <w:bCs/>
                <w:iCs/>
                <w:color w:val="000000" w:themeColor="text1"/>
                <w:sz w:val="24"/>
                <w:szCs w:val="24"/>
                <w:lang w:val="es-ES"/>
              </w:rPr>
              <w:t>.</w:t>
            </w:r>
          </w:p>
          <w:p w14:paraId="4E09340F" w14:textId="7ACCD88F" w:rsidR="00202A20" w:rsidRPr="006E6969" w:rsidRDefault="003725D1" w:rsidP="008B08AF">
            <w:pPr>
              <w:widowControl w:val="0"/>
              <w:tabs>
                <w:tab w:val="left" w:pos="925"/>
              </w:tabs>
              <w:autoSpaceDE w:val="0"/>
              <w:autoSpaceDN w:val="0"/>
              <w:spacing w:before="60" w:after="60" w:line="240" w:lineRule="auto"/>
              <w:ind w:right="105"/>
              <w:jc w:val="both"/>
              <w:rPr>
                <w:rFonts w:eastAsia="Times New Roman" w:cs="Times New Roman"/>
                <w:bCs/>
                <w:i/>
                <w:color w:val="000000" w:themeColor="text1"/>
                <w:sz w:val="24"/>
                <w:szCs w:val="24"/>
                <w:lang w:val="es-ES"/>
              </w:rPr>
            </w:pPr>
            <w:r w:rsidRPr="006E6969">
              <w:rPr>
                <w:rFonts w:eastAsia="Times New Roman" w:cs="Times New Roman"/>
                <w:bCs/>
                <w:iCs/>
                <w:color w:val="000000" w:themeColor="text1"/>
                <w:sz w:val="24"/>
                <w:szCs w:val="24"/>
                <w:lang w:val="es-ES"/>
              </w:rPr>
              <w:t>4. Nghị định số 34/2025/NĐ-CP ngày 25</w:t>
            </w:r>
            <w:r w:rsidR="00EB4E14"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02</w:t>
            </w:r>
            <w:r w:rsidR="00EB4E14"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2025 của Chính phủ sửa đổi các Nghị định trong lĩnh vực hàng hải</w:t>
            </w:r>
            <w:r w:rsidR="008B08AF">
              <w:rPr>
                <w:rFonts w:eastAsia="Times New Roman" w:cs="Times New Roman"/>
                <w:bCs/>
                <w:iCs/>
                <w:color w:val="000000" w:themeColor="text1"/>
                <w:sz w:val="24"/>
                <w:szCs w:val="24"/>
                <w:lang w:val="es-ES"/>
              </w:rPr>
              <w:t>.</w:t>
            </w:r>
          </w:p>
        </w:tc>
      </w:tr>
      <w:tr w:rsidR="006B0F8B" w:rsidRPr="00AF2007" w14:paraId="28DD940E" w14:textId="77777777" w:rsidTr="008B08AF">
        <w:trPr>
          <w:trHeight w:val="9490"/>
        </w:trPr>
        <w:tc>
          <w:tcPr>
            <w:tcW w:w="567" w:type="dxa"/>
            <w:tcBorders>
              <w:top w:val="single" w:sz="4" w:space="0" w:color="auto"/>
              <w:left w:val="single" w:sz="4" w:space="0" w:color="auto"/>
              <w:bottom w:val="single" w:sz="4" w:space="0" w:color="auto"/>
              <w:right w:val="single" w:sz="4" w:space="0" w:color="auto"/>
            </w:tcBorders>
            <w:vAlign w:val="center"/>
          </w:tcPr>
          <w:p w14:paraId="19996FEF" w14:textId="5194882B" w:rsidR="006B0F8B" w:rsidRPr="006E6969" w:rsidRDefault="008B08AF" w:rsidP="008B08AF">
            <w:pPr>
              <w:spacing w:after="0" w:line="240" w:lineRule="auto"/>
              <w:contextualSpacing/>
              <w:jc w:val="center"/>
              <w:rPr>
                <w:rFonts w:eastAsia="Calibri" w:cs="Times New Roman"/>
                <w:bCs/>
                <w:color w:val="000000" w:themeColor="text1"/>
                <w:sz w:val="24"/>
                <w:szCs w:val="24"/>
                <w:lang w:val="pl-PL"/>
              </w:rPr>
            </w:pPr>
            <w:r>
              <w:rPr>
                <w:rFonts w:eastAsia="Calibri" w:cs="Times New Roman"/>
                <w:bCs/>
                <w:color w:val="000000" w:themeColor="text1"/>
                <w:sz w:val="24"/>
                <w:szCs w:val="24"/>
                <w:lang w:val="pl-PL"/>
              </w:rPr>
              <w:lastRenderedPageBreak/>
              <w:t>03</w:t>
            </w:r>
          </w:p>
        </w:tc>
        <w:tc>
          <w:tcPr>
            <w:tcW w:w="1560" w:type="dxa"/>
            <w:tcBorders>
              <w:top w:val="single" w:sz="4" w:space="0" w:color="auto"/>
              <w:left w:val="single" w:sz="4" w:space="0" w:color="auto"/>
              <w:bottom w:val="single" w:sz="4" w:space="0" w:color="auto"/>
              <w:right w:val="single" w:sz="4" w:space="0" w:color="auto"/>
            </w:tcBorders>
            <w:vAlign w:val="center"/>
          </w:tcPr>
          <w:p w14:paraId="5CB0C3A2" w14:textId="77777777" w:rsidR="006B0F8B" w:rsidRPr="006E6969" w:rsidRDefault="006B0F8B" w:rsidP="006B0F8B">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Kiểm dịch y tế đối với phương tiện vận tải</w:t>
            </w:r>
          </w:p>
          <w:p w14:paraId="2E67F127" w14:textId="799CC10C" w:rsidR="006B0F8B" w:rsidRPr="006E6969" w:rsidRDefault="006B0F8B" w:rsidP="006B0F8B">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(2.000993)</w:t>
            </w:r>
          </w:p>
        </w:tc>
        <w:tc>
          <w:tcPr>
            <w:tcW w:w="4961" w:type="dxa"/>
            <w:tcBorders>
              <w:top w:val="single" w:sz="4" w:space="0" w:color="auto"/>
              <w:left w:val="single" w:sz="4" w:space="0" w:color="auto"/>
              <w:bottom w:val="single" w:sz="4" w:space="0" w:color="auto"/>
              <w:right w:val="single" w:sz="4" w:space="0" w:color="auto"/>
            </w:tcBorders>
            <w:vAlign w:val="center"/>
          </w:tcPr>
          <w:p w14:paraId="2DDA19FD" w14:textId="77777777"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1. Đối với phương tiện vận chuyển đường bộ và đường hàng không</w:t>
            </w:r>
          </w:p>
          <w:p w14:paraId="2D765B02" w14:textId="503F879B"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quan sát không quá 15 phút với phương tiện vận chuyển đường bộ và đường hàng không;</w:t>
            </w:r>
          </w:p>
          <w:p w14:paraId="5600E304" w14:textId="761EAA8A"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giấy tờ một phương tiện vận chuyển không quá 10 phút kể từ khi nhận đủ giấy tờ hoặc thông tin;</w:t>
            </w:r>
          </w:p>
          <w:p w14:paraId="3D36DD11" w14:textId="432114BA"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thực tế không quá 45 phút đối với phương tiện vận chuyển đường bộ, đường hàng không. Trước khi hết thời gian quy định 15 phút, tổ chức kiểm dịch y tế phải thông báo việc gia hạn thời gian kiểm tra thực tế và nêu rõ lý do cho người khai báo y tế trong kiểm dịch y tế biết, thời gian gia hạn không quá 01 giờ;</w:t>
            </w:r>
          </w:p>
          <w:p w14:paraId="60A85561" w14:textId="656A5A64"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xử lý y tế không quá 01 giờ đối với một phương tiện vận chuyển đường bộ hoặc một tàu bay. Không quá 24 giờ đối với tàu thuyền trong trường hợp phải xử lý y tế bằng hình thức bẫy chuột, đặt mồi, xông hơi diệt chuột. Trước khi hết thời gian quy định 15 phút mà vẫn chưa hoàn thành việc xử lý y tế, tổ chức kiểm dịch y tế phải thông báo việc gia hạn thời gian xử lý y tế bằng văn bản và nêu rõ lý do cho người khai báo y tế.</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Thời gian gia hạn không quá 01 giờ đối với một phương tiện vận chuyển</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đường bộ hoặc một tàu bay.</w:t>
            </w:r>
          </w:p>
          <w:p w14:paraId="34E065F2" w14:textId="77777777"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2. Đối với phương tiện vận tải đường sắt và đường thủy</w:t>
            </w:r>
          </w:p>
          <w:p w14:paraId="4F6BBB28" w14:textId="626D99B4"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quan sát không quá 30 phút với phương tiện vận chuyển đường</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sắt, đường thủy (bao gồm cả phương tiện đường biển);</w:t>
            </w:r>
          </w:p>
          <w:p w14:paraId="274C31D0" w14:textId="3D0F1804"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lastRenderedPageBreak/>
              <w:t>- Thời gian hoàn thành việc kiểm tra giấy tờ một phương tiện vận chuyển</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không quá 10 phút kể từ khi nhận đủ giấy tờ hoặc thông tin;</w:t>
            </w:r>
          </w:p>
          <w:p w14:paraId="6E9D50B2" w14:textId="2E715D4A"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thực tế không quá 1,5 giờ đối với</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phương tiện vận chuyển đường sắt, đường thủy. Trước khi hết thời gian quy</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định 15 phút, tổ chức kiểm dịch y tế phải thông báo việc gia hạn thời gian</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kiểm tra thực tế và nêu rõ lý do cho người khai báo y tế trong kiểm dịch y tế</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biết, thời gian gia hạn không quá 01 giờ;</w:t>
            </w:r>
          </w:p>
          <w:p w14:paraId="75D609D3" w14:textId="42F9AD06"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xử lý y tế không quá 01 giờ đối với một toa tàu</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hỏa, không quá 06 giờ đối với cả đoàn tàu hỏa hoặc một tàu thuyền kể từ thời</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điểm phát hiện ra phương tiện vận chuyển thuộc diện phải xử lý y tế. Không</w:t>
            </w:r>
          </w:p>
          <w:p w14:paraId="146BC3A1" w14:textId="4BFD6CE0" w:rsidR="00CF4F60"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quá 24 giờ đối với tàu thuyền trong trường hợp phải xử lý y tế bằng hình thức</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bẫy chuột, đặt mồi, xông hơi diệt chuột. Trước khi hết thời gian quy định 15</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phút mà vẫn chưa hoàn thành việc xử lý y tế, tổ chức kiểm dịch y tế phải</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thông báo việc gia hạn thời gian xử lý y tế bằng văn bản và nêu rõ lý do cho</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người khai báo y tế. Thời gian gia hạn không quá 01 giờ đối với một toa tàu</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hỏa, 04 giờ đối với cả đoàn tàu hỏa hoặc một tàu thuyền kể từ thời điểm có</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thông báo gia hạn.</w:t>
            </w:r>
          </w:p>
          <w:p w14:paraId="649B2A06" w14:textId="724AE5D4" w:rsidR="006B0F8B" w:rsidRPr="006E6969" w:rsidRDefault="00CF4F60" w:rsidP="008B08AF">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cấp Giấy chứng nhận kiểm tra/xử lý y tế hoặc Giấy chứng nhận</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miễn xử lý vệ sinh tàu thuyền/chứng nhận xử lý vệ sinh tàu thuyền không quá</w:t>
            </w:r>
            <w:r w:rsidR="006A1420" w:rsidRPr="006E6969">
              <w:rPr>
                <w:rFonts w:eastAsia="Calibri" w:cs="Times New Roman"/>
                <w:bCs/>
                <w:color w:val="000000" w:themeColor="text1"/>
                <w:sz w:val="24"/>
                <w:szCs w:val="24"/>
                <w:lang w:val="pl-PL"/>
              </w:rPr>
              <w:t xml:space="preserve"> </w:t>
            </w:r>
            <w:r w:rsidRPr="006E6969">
              <w:rPr>
                <w:rFonts w:eastAsia="Calibri" w:cs="Times New Roman"/>
                <w:bCs/>
                <w:color w:val="000000" w:themeColor="text1"/>
                <w:sz w:val="24"/>
                <w:szCs w:val="24"/>
                <w:lang w:val="pl-PL"/>
              </w:rPr>
              <w:t>30 phút sau khi hoàn thành việc xử lý y tế.</w:t>
            </w:r>
          </w:p>
        </w:tc>
        <w:tc>
          <w:tcPr>
            <w:tcW w:w="1984" w:type="dxa"/>
            <w:tcBorders>
              <w:top w:val="single" w:sz="4" w:space="0" w:color="auto"/>
              <w:left w:val="single" w:sz="4" w:space="0" w:color="auto"/>
              <w:bottom w:val="single" w:sz="4" w:space="0" w:color="auto"/>
              <w:right w:val="single" w:sz="4" w:space="0" w:color="auto"/>
            </w:tcBorders>
            <w:vAlign w:val="center"/>
          </w:tcPr>
          <w:p w14:paraId="2FA8259C" w14:textId="14FFCB18" w:rsidR="006B0F8B" w:rsidRPr="006E6969" w:rsidRDefault="006B0F8B" w:rsidP="006B0F8B">
            <w:pPr>
              <w:spacing w:after="0" w:line="240" w:lineRule="auto"/>
              <w:jc w:val="both"/>
              <w:rPr>
                <w:rFonts w:cs="Times New Roman"/>
                <w:b/>
                <w:color w:val="000000" w:themeColor="text1"/>
                <w:sz w:val="24"/>
                <w:szCs w:val="24"/>
                <w:lang w:val="pl-PL"/>
              </w:rPr>
            </w:pPr>
            <w:r w:rsidRPr="006E6969">
              <w:rPr>
                <w:rFonts w:eastAsia="Calibri" w:cs="Times New Roman"/>
                <w:b/>
                <w:color w:val="000000" w:themeColor="text1"/>
                <w:sz w:val="24"/>
                <w:szCs w:val="24"/>
                <w:lang w:val="pl-PL"/>
              </w:rPr>
              <w:lastRenderedPageBreak/>
              <w:t>Cơ quan tiếp nhận, giải quyết, trả kết quả</w:t>
            </w:r>
            <w:r w:rsidRPr="006E6969">
              <w:rPr>
                <w:rFonts w:eastAsia="Calibri" w:cs="Times New Roman"/>
                <w:bCs/>
                <w:color w:val="000000" w:themeColor="text1"/>
                <w:sz w:val="24"/>
                <w:szCs w:val="24"/>
                <w:lang w:val="pl-PL"/>
              </w:rPr>
              <w:t>: Trung tâm Kiểm dịch y tế quốc tế</w:t>
            </w:r>
          </w:p>
        </w:tc>
        <w:tc>
          <w:tcPr>
            <w:tcW w:w="1560" w:type="dxa"/>
            <w:tcBorders>
              <w:top w:val="single" w:sz="4" w:space="0" w:color="auto"/>
              <w:left w:val="single" w:sz="4" w:space="0" w:color="auto"/>
              <w:bottom w:val="single" w:sz="4" w:space="0" w:color="auto"/>
              <w:right w:val="single" w:sz="4" w:space="0" w:color="auto"/>
            </w:tcBorders>
            <w:vAlign w:val="center"/>
          </w:tcPr>
          <w:p w14:paraId="60B7AE0F" w14:textId="445D37F7" w:rsidR="006B0F8B" w:rsidRPr="006E6969" w:rsidRDefault="006B0F8B" w:rsidP="006B0F8B">
            <w:pPr>
              <w:spacing w:after="0" w:line="240" w:lineRule="auto"/>
              <w:jc w:val="both"/>
              <w:rPr>
                <w:rFonts w:cs="Times New Roman"/>
                <w:bCs/>
                <w:color w:val="000000" w:themeColor="text1"/>
                <w:sz w:val="24"/>
                <w:szCs w:val="24"/>
                <w:lang w:val="pl-PL"/>
              </w:rPr>
            </w:pPr>
            <w:r w:rsidRPr="006E6969">
              <w:rPr>
                <w:rFonts w:eastAsia="Calibri" w:cs="Times New Roman"/>
                <w:bCs/>
                <w:color w:val="000000" w:themeColor="text1"/>
                <w:sz w:val="24"/>
                <w:szCs w:val="24"/>
                <w:lang w:val="pl-PL"/>
              </w:rPr>
              <w:t>Kiể</w:t>
            </w:r>
            <w:r w:rsidR="00AE15FE">
              <w:rPr>
                <w:rFonts w:eastAsia="Calibri" w:cs="Times New Roman"/>
                <w:bCs/>
                <w:color w:val="000000" w:themeColor="text1"/>
                <w:sz w:val="24"/>
                <w:szCs w:val="24"/>
                <w:lang w:val="pl-PL"/>
              </w:rPr>
              <w:t>m tra/</w:t>
            </w:r>
            <w:r w:rsidRPr="006E6969">
              <w:rPr>
                <w:rFonts w:eastAsia="Calibri" w:cs="Times New Roman"/>
                <w:bCs/>
                <w:color w:val="000000" w:themeColor="text1"/>
                <w:sz w:val="24"/>
                <w:szCs w:val="24"/>
                <w:lang w:val="pl-PL"/>
              </w:rPr>
              <w:t>xử lý y tế trực tiếp tại cửa khẩu</w:t>
            </w:r>
          </w:p>
        </w:tc>
        <w:tc>
          <w:tcPr>
            <w:tcW w:w="1275" w:type="dxa"/>
            <w:tcBorders>
              <w:top w:val="single" w:sz="4" w:space="0" w:color="auto"/>
              <w:left w:val="single" w:sz="4" w:space="0" w:color="auto"/>
              <w:bottom w:val="single" w:sz="4" w:space="0" w:color="auto"/>
              <w:right w:val="single" w:sz="4" w:space="0" w:color="auto"/>
            </w:tcBorders>
            <w:vAlign w:val="center"/>
          </w:tcPr>
          <w:p w14:paraId="019D4DDE" w14:textId="67C33FD9" w:rsidR="006B0F8B" w:rsidRPr="006E6969" w:rsidRDefault="006B0F8B" w:rsidP="008B08AF">
            <w:pPr>
              <w:spacing w:after="0" w:line="240" w:lineRule="auto"/>
              <w:jc w:val="center"/>
              <w:rPr>
                <w:rFonts w:eastAsia="Calibri" w:cs="Times New Roman"/>
                <w:bCs/>
                <w:color w:val="000000" w:themeColor="text1"/>
                <w:sz w:val="24"/>
                <w:szCs w:val="24"/>
                <w:lang w:val="es-ES"/>
              </w:rPr>
            </w:pPr>
            <w:r w:rsidRPr="006E6969">
              <w:rPr>
                <w:rFonts w:eastAsia="Calibri" w:cs="Times New Roman"/>
                <w:bCs/>
                <w:color w:val="000000" w:themeColor="text1"/>
                <w:sz w:val="24"/>
                <w:szCs w:val="24"/>
                <w:lang w:val="es-ES"/>
              </w:rPr>
              <w:t xml:space="preserve">Theo quy định của </w:t>
            </w:r>
            <w:r w:rsidR="008B08AF">
              <w:rPr>
                <w:rFonts w:eastAsia="Calibri" w:cs="Times New Roman"/>
                <w:bCs/>
                <w:color w:val="000000" w:themeColor="text1"/>
                <w:sz w:val="24"/>
                <w:szCs w:val="24"/>
                <w:lang w:val="es-ES"/>
              </w:rPr>
              <w:t>UBND c</w:t>
            </w:r>
            <w:r w:rsidRPr="006E6969">
              <w:rPr>
                <w:rFonts w:eastAsia="Calibri" w:cs="Times New Roman"/>
                <w:bCs/>
                <w:color w:val="000000" w:themeColor="text1"/>
                <w:sz w:val="24"/>
                <w:szCs w:val="24"/>
                <w:lang w:val="es-ES"/>
              </w:rPr>
              <w:t>ấp tỉnh</w:t>
            </w:r>
          </w:p>
        </w:tc>
        <w:tc>
          <w:tcPr>
            <w:tcW w:w="3402" w:type="dxa"/>
            <w:tcBorders>
              <w:top w:val="single" w:sz="4" w:space="0" w:color="auto"/>
              <w:left w:val="single" w:sz="4" w:space="0" w:color="auto"/>
              <w:bottom w:val="single" w:sz="4" w:space="0" w:color="auto"/>
              <w:right w:val="single" w:sz="4" w:space="0" w:color="auto"/>
            </w:tcBorders>
            <w:vAlign w:val="center"/>
          </w:tcPr>
          <w:p w14:paraId="2EA8BBCE" w14:textId="77777777" w:rsidR="006B0F8B" w:rsidRPr="006E6969" w:rsidRDefault="006B0F8B" w:rsidP="008B08AF">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8B08AF">
              <w:rPr>
                <w:rFonts w:eastAsia="Times New Roman" w:cs="Times New Roman"/>
                <w:bCs/>
                <w:iCs/>
                <w:color w:val="000000" w:themeColor="text1"/>
                <w:spacing w:val="-8"/>
                <w:sz w:val="24"/>
                <w:szCs w:val="24"/>
                <w:lang w:val="es-ES"/>
              </w:rPr>
              <w:t>1. Luật Phòng bệnh số 114/2025/QH15 ngày 10/12/2025</w:t>
            </w:r>
            <w:r w:rsidRPr="006E6969">
              <w:rPr>
                <w:rFonts w:eastAsia="Times New Roman" w:cs="Times New Roman"/>
                <w:bCs/>
                <w:iCs/>
                <w:color w:val="000000" w:themeColor="text1"/>
                <w:sz w:val="24"/>
                <w:szCs w:val="24"/>
                <w:lang w:val="es-ES"/>
              </w:rPr>
              <w:t>.</w:t>
            </w:r>
          </w:p>
          <w:p w14:paraId="1A399CAA" w14:textId="3C9F029C" w:rsidR="006B0F8B" w:rsidRPr="006E6969" w:rsidRDefault="006B0F8B" w:rsidP="008B08AF">
            <w:pPr>
              <w:widowControl w:val="0"/>
              <w:tabs>
                <w:tab w:val="left" w:pos="925"/>
              </w:tabs>
              <w:autoSpaceDE w:val="0"/>
              <w:autoSpaceDN w:val="0"/>
              <w:spacing w:before="60" w:after="60" w:line="240" w:lineRule="auto"/>
              <w:jc w:val="both"/>
              <w:rPr>
                <w:rFonts w:eastAsia="Times New Roman" w:cs="Times New Roman"/>
                <w:bCs/>
                <w:i/>
                <w:color w:val="000000" w:themeColor="text1"/>
                <w:sz w:val="24"/>
                <w:szCs w:val="24"/>
                <w:lang w:val="es-ES"/>
              </w:rPr>
            </w:pPr>
            <w:r w:rsidRPr="006E6969">
              <w:rPr>
                <w:rFonts w:eastAsia="Times New Roman" w:cs="Times New Roman"/>
                <w:bCs/>
                <w:i/>
                <w:color w:val="000000" w:themeColor="text1"/>
                <w:sz w:val="24"/>
                <w:szCs w:val="24"/>
                <w:lang w:val="es-ES"/>
              </w:rPr>
              <w:t>2. Nghị định số 165/2026/NĐ-CP ngày 15</w:t>
            </w:r>
            <w:r w:rsidR="00FD7DCC"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5</w:t>
            </w:r>
            <w:r w:rsidR="00FD7DCC"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2026 của Chính phủ</w:t>
            </w:r>
            <w:r w:rsidR="00FD7DCC" w:rsidRPr="006E6969">
              <w:rPr>
                <w:rFonts w:eastAsia="Times New Roman" w:cs="Times New Roman"/>
                <w:bCs/>
                <w:i/>
                <w:color w:val="000000" w:themeColor="text1"/>
                <w:sz w:val="24"/>
                <w:szCs w:val="24"/>
                <w:lang w:val="es-ES"/>
              </w:rPr>
              <w:t>.</w:t>
            </w:r>
          </w:p>
          <w:p w14:paraId="2F3BDC88" w14:textId="42B9A692" w:rsidR="006B0F8B" w:rsidRPr="006E6969" w:rsidRDefault="006B0F8B" w:rsidP="008B08AF">
            <w:pPr>
              <w:widowControl w:val="0"/>
              <w:tabs>
                <w:tab w:val="left" w:pos="925"/>
              </w:tabs>
              <w:autoSpaceDE w:val="0"/>
              <w:autoSpaceDN w:val="0"/>
              <w:spacing w:before="60" w:after="60" w:line="240" w:lineRule="auto"/>
              <w:jc w:val="both"/>
              <w:rPr>
                <w:rFonts w:eastAsia="Times New Roman" w:cs="Times New Roman"/>
                <w:bCs/>
                <w:iCs/>
                <w:color w:val="000000" w:themeColor="text1"/>
                <w:sz w:val="24"/>
                <w:szCs w:val="24"/>
                <w:lang w:val="es-ES"/>
              </w:rPr>
            </w:pPr>
            <w:r w:rsidRPr="006E6969">
              <w:rPr>
                <w:rFonts w:eastAsia="Times New Roman" w:cs="Times New Roman"/>
                <w:bCs/>
                <w:iCs/>
                <w:color w:val="000000" w:themeColor="text1"/>
                <w:sz w:val="24"/>
                <w:szCs w:val="24"/>
                <w:lang w:val="es-ES"/>
              </w:rPr>
              <w:t>3. Thông tư số 03/2025/TT-VPCP ngày 15</w:t>
            </w:r>
            <w:r w:rsidR="00FD7DCC"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9</w:t>
            </w:r>
            <w:r w:rsidR="00FD7DCC"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2025 của Văn phòng Chính phủ</w:t>
            </w:r>
            <w:r w:rsidR="00FD7DCC" w:rsidRPr="006E6969">
              <w:rPr>
                <w:rFonts w:eastAsia="Times New Roman" w:cs="Times New Roman"/>
                <w:bCs/>
                <w:iCs/>
                <w:color w:val="000000" w:themeColor="text1"/>
                <w:sz w:val="24"/>
                <w:szCs w:val="24"/>
                <w:lang w:val="es-ES"/>
              </w:rPr>
              <w:t>.</w:t>
            </w:r>
          </w:p>
          <w:p w14:paraId="0AC0FE04" w14:textId="39AD48B6" w:rsidR="006B0F8B" w:rsidRPr="006E6969" w:rsidRDefault="006B0F8B" w:rsidP="008B08AF">
            <w:pPr>
              <w:widowControl w:val="0"/>
              <w:tabs>
                <w:tab w:val="left" w:pos="925"/>
              </w:tabs>
              <w:autoSpaceDE w:val="0"/>
              <w:autoSpaceDN w:val="0"/>
              <w:spacing w:before="60" w:after="60" w:line="240" w:lineRule="auto"/>
              <w:jc w:val="both"/>
              <w:rPr>
                <w:rFonts w:eastAsia="Times New Roman" w:cs="Times New Roman"/>
                <w:bCs/>
                <w:i/>
                <w:color w:val="000000" w:themeColor="text1"/>
                <w:sz w:val="24"/>
                <w:szCs w:val="24"/>
                <w:lang w:val="es-ES"/>
              </w:rPr>
            </w:pPr>
            <w:r w:rsidRPr="006E6969">
              <w:rPr>
                <w:rFonts w:eastAsia="Times New Roman" w:cs="Times New Roman"/>
                <w:bCs/>
                <w:iCs/>
                <w:color w:val="000000" w:themeColor="text1"/>
                <w:sz w:val="24"/>
                <w:szCs w:val="24"/>
                <w:lang w:val="es-ES"/>
              </w:rPr>
              <w:t>4. Nghị định số 34/2025/NĐ-CP ngày 25</w:t>
            </w:r>
            <w:r w:rsidR="00FD7DCC"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02</w:t>
            </w:r>
            <w:r w:rsidR="00FD7DCC" w:rsidRPr="006E6969">
              <w:rPr>
                <w:rFonts w:eastAsia="Times New Roman" w:cs="Times New Roman"/>
                <w:bCs/>
                <w:iCs/>
                <w:color w:val="000000" w:themeColor="text1"/>
                <w:sz w:val="24"/>
                <w:szCs w:val="24"/>
                <w:lang w:val="es-ES"/>
              </w:rPr>
              <w:t>/2</w:t>
            </w:r>
            <w:r w:rsidRPr="006E6969">
              <w:rPr>
                <w:rFonts w:eastAsia="Times New Roman" w:cs="Times New Roman"/>
                <w:bCs/>
                <w:iCs/>
                <w:color w:val="000000" w:themeColor="text1"/>
                <w:sz w:val="24"/>
                <w:szCs w:val="24"/>
                <w:lang w:val="es-ES"/>
              </w:rPr>
              <w:t>025 của Chính phủ</w:t>
            </w:r>
            <w:r w:rsidR="00FD7DCC" w:rsidRPr="006E6969">
              <w:rPr>
                <w:rFonts w:eastAsia="Times New Roman" w:cs="Times New Roman"/>
                <w:bCs/>
                <w:iCs/>
                <w:color w:val="000000" w:themeColor="text1"/>
                <w:sz w:val="24"/>
                <w:szCs w:val="24"/>
                <w:lang w:val="es-ES"/>
              </w:rPr>
              <w:t>.</w:t>
            </w:r>
          </w:p>
        </w:tc>
      </w:tr>
      <w:tr w:rsidR="00A55704" w:rsidRPr="00AF2007" w14:paraId="197B6BA9" w14:textId="77777777" w:rsidTr="007415B3">
        <w:trPr>
          <w:trHeight w:val="8689"/>
        </w:trPr>
        <w:tc>
          <w:tcPr>
            <w:tcW w:w="567" w:type="dxa"/>
            <w:tcBorders>
              <w:top w:val="single" w:sz="4" w:space="0" w:color="auto"/>
              <w:left w:val="single" w:sz="4" w:space="0" w:color="auto"/>
              <w:bottom w:val="single" w:sz="4" w:space="0" w:color="auto"/>
              <w:right w:val="single" w:sz="4" w:space="0" w:color="auto"/>
            </w:tcBorders>
            <w:vAlign w:val="center"/>
          </w:tcPr>
          <w:p w14:paraId="60A0800B" w14:textId="5AFCB4C0" w:rsidR="00A55704" w:rsidRPr="006E6969" w:rsidRDefault="008B08AF" w:rsidP="008B08AF">
            <w:pPr>
              <w:spacing w:after="0" w:line="240" w:lineRule="auto"/>
              <w:contextualSpacing/>
              <w:jc w:val="center"/>
              <w:rPr>
                <w:rFonts w:eastAsia="Calibri" w:cs="Times New Roman"/>
                <w:bCs/>
                <w:color w:val="000000" w:themeColor="text1"/>
                <w:sz w:val="24"/>
                <w:szCs w:val="24"/>
                <w:lang w:val="pl-PL"/>
              </w:rPr>
            </w:pPr>
            <w:r>
              <w:rPr>
                <w:rFonts w:eastAsia="Calibri" w:cs="Times New Roman"/>
                <w:bCs/>
                <w:color w:val="000000" w:themeColor="text1"/>
                <w:sz w:val="24"/>
                <w:szCs w:val="24"/>
                <w:lang w:val="pl-PL"/>
              </w:rPr>
              <w:lastRenderedPageBreak/>
              <w:t>04</w:t>
            </w:r>
          </w:p>
        </w:tc>
        <w:tc>
          <w:tcPr>
            <w:tcW w:w="1560" w:type="dxa"/>
            <w:tcBorders>
              <w:top w:val="single" w:sz="4" w:space="0" w:color="auto"/>
              <w:left w:val="single" w:sz="4" w:space="0" w:color="auto"/>
              <w:bottom w:val="single" w:sz="4" w:space="0" w:color="auto"/>
              <w:right w:val="single" w:sz="4" w:space="0" w:color="auto"/>
            </w:tcBorders>
            <w:vAlign w:val="center"/>
          </w:tcPr>
          <w:p w14:paraId="62FAF521" w14:textId="77777777" w:rsidR="00A55704" w:rsidRPr="006E6969" w:rsidRDefault="00A55704" w:rsidP="00AE15FE">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Kiểm dịch y tế đối với mẫu vi sinh y học, sản phẩm sinh học, mô, bộ phận cơ thể người</w:t>
            </w:r>
          </w:p>
          <w:p w14:paraId="085D2288" w14:textId="327DDD18" w:rsidR="00A55704" w:rsidRPr="006E6969" w:rsidRDefault="00A55704" w:rsidP="00AE15FE">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(1.002204)</w:t>
            </w:r>
          </w:p>
        </w:tc>
        <w:tc>
          <w:tcPr>
            <w:tcW w:w="4961" w:type="dxa"/>
            <w:tcBorders>
              <w:top w:val="single" w:sz="4" w:space="0" w:color="auto"/>
              <w:left w:val="single" w:sz="4" w:space="0" w:color="auto"/>
              <w:bottom w:val="single" w:sz="4" w:space="0" w:color="auto"/>
              <w:right w:val="single" w:sz="4" w:space="0" w:color="auto"/>
            </w:tcBorders>
            <w:vAlign w:val="center"/>
          </w:tcPr>
          <w:p w14:paraId="5499FF99" w14:textId="6BDB66FF" w:rsidR="00A55704" w:rsidRPr="006E6969" w:rsidRDefault="00A55704" w:rsidP="007415B3">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quan sát y tế đối với một lô mẫu bệnh phẩm, mô, bộ phận cơ thể người không quá 15 phút.</w:t>
            </w:r>
          </w:p>
          <w:p w14:paraId="4CA52592" w14:textId="6C9ACF06" w:rsidR="00A55704" w:rsidRPr="006E6969" w:rsidRDefault="00A55704" w:rsidP="007415B3">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giấy tờ đối với một lô mẫu bệnh phẩm, mô, bộ phận cơ thể người không quá 15 phút kể từ khi nộp đủ các loại giấy tờ hoặc thông tin.</w:t>
            </w:r>
          </w:p>
          <w:p w14:paraId="159D147E" w14:textId="52711B7C" w:rsidR="00A55704" w:rsidRPr="006E6969" w:rsidRDefault="00A55704" w:rsidP="007415B3">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hoàn thành việc kiểm tra thực tế đối với một lô mẫu bệnh phẩm hoặc một mô, một bộ phận cơ thể người không quá 01 giờ khi nộp đủ giấy tờ và kiểm dịch viên y tế tiếp cận được với mẫu bệnh phẩm, mô, bộ phận cần được kiểm tra.</w:t>
            </w:r>
          </w:p>
          <w:p w14:paraId="78026A88" w14:textId="20D597B1" w:rsidR="00A55704" w:rsidRPr="006E6969" w:rsidRDefault="00A55704" w:rsidP="007415B3">
            <w:pPr>
              <w:spacing w:before="60" w:after="60" w:line="240" w:lineRule="auto"/>
              <w:jc w:val="both"/>
              <w:rPr>
                <w:rFonts w:eastAsia="Calibri" w:cs="Times New Roman"/>
                <w:bCs/>
                <w:color w:val="000000" w:themeColor="text1"/>
                <w:sz w:val="24"/>
                <w:szCs w:val="24"/>
                <w:lang w:val="pl-PL"/>
              </w:rPr>
            </w:pPr>
            <w:r w:rsidRPr="006E6969">
              <w:rPr>
                <w:rFonts w:eastAsia="Calibri" w:cs="Times New Roman"/>
                <w:bCs/>
                <w:color w:val="000000" w:themeColor="text1"/>
                <w:sz w:val="24"/>
                <w:szCs w:val="24"/>
                <w:lang w:val="pl-PL"/>
              </w:rPr>
              <w:t>- Thời gian bắt đầu tiến hành xử lý y tế đối với một lô mẫu bệnh phẩm hoặc một mô, một bộ phận cơ thể người trong vòng 01 giờ kể từ khi tổ chức kiểm dịch y tế yêu cầu xử lý y tế.</w:t>
            </w:r>
          </w:p>
        </w:tc>
        <w:tc>
          <w:tcPr>
            <w:tcW w:w="1984" w:type="dxa"/>
            <w:tcBorders>
              <w:top w:val="single" w:sz="4" w:space="0" w:color="auto"/>
              <w:left w:val="single" w:sz="4" w:space="0" w:color="auto"/>
              <w:bottom w:val="single" w:sz="4" w:space="0" w:color="auto"/>
              <w:right w:val="single" w:sz="4" w:space="0" w:color="auto"/>
            </w:tcBorders>
            <w:vAlign w:val="center"/>
          </w:tcPr>
          <w:p w14:paraId="0FBDED47" w14:textId="5BA34027" w:rsidR="00A55704" w:rsidRPr="006E6969" w:rsidRDefault="00A55704" w:rsidP="008B08AF">
            <w:pPr>
              <w:spacing w:before="60" w:after="60" w:line="240" w:lineRule="auto"/>
              <w:jc w:val="both"/>
              <w:rPr>
                <w:rFonts w:cs="Times New Roman"/>
                <w:b/>
                <w:color w:val="000000" w:themeColor="text1"/>
                <w:sz w:val="24"/>
                <w:szCs w:val="24"/>
                <w:lang w:val="pl-PL"/>
              </w:rPr>
            </w:pPr>
            <w:r w:rsidRPr="006E6969">
              <w:rPr>
                <w:rFonts w:eastAsia="Calibri" w:cs="Times New Roman"/>
                <w:b/>
                <w:color w:val="000000" w:themeColor="text1"/>
                <w:sz w:val="24"/>
                <w:szCs w:val="24"/>
                <w:lang w:val="pl-PL"/>
              </w:rPr>
              <w:t>Cơ quan tiếp nhận, giải quyết, trả kết quả</w:t>
            </w:r>
            <w:r w:rsidRPr="006E6969">
              <w:rPr>
                <w:rFonts w:eastAsia="Calibri" w:cs="Times New Roman"/>
                <w:bCs/>
                <w:color w:val="000000" w:themeColor="text1"/>
                <w:sz w:val="24"/>
                <w:szCs w:val="24"/>
                <w:lang w:val="pl-PL"/>
              </w:rPr>
              <w:t>: Trung tâm Kiểm dịch y tế quốc tế</w:t>
            </w:r>
          </w:p>
        </w:tc>
        <w:tc>
          <w:tcPr>
            <w:tcW w:w="1560" w:type="dxa"/>
            <w:tcBorders>
              <w:top w:val="single" w:sz="4" w:space="0" w:color="auto"/>
              <w:left w:val="single" w:sz="4" w:space="0" w:color="auto"/>
              <w:bottom w:val="single" w:sz="4" w:space="0" w:color="auto"/>
              <w:right w:val="single" w:sz="4" w:space="0" w:color="auto"/>
            </w:tcBorders>
            <w:vAlign w:val="center"/>
          </w:tcPr>
          <w:p w14:paraId="044478AA" w14:textId="69EE777A" w:rsidR="00A55704" w:rsidRPr="006E6969" w:rsidRDefault="00A55704" w:rsidP="008B08AF">
            <w:pPr>
              <w:spacing w:before="60" w:after="60" w:line="240" w:lineRule="auto"/>
              <w:jc w:val="both"/>
              <w:rPr>
                <w:rFonts w:cs="Times New Roman"/>
                <w:bCs/>
                <w:color w:val="000000" w:themeColor="text1"/>
                <w:sz w:val="24"/>
                <w:szCs w:val="24"/>
                <w:lang w:val="pl-PL"/>
              </w:rPr>
            </w:pPr>
            <w:r w:rsidRPr="006E6969">
              <w:rPr>
                <w:rFonts w:eastAsia="Calibri" w:cs="Times New Roman"/>
                <w:bCs/>
                <w:color w:val="000000" w:themeColor="text1"/>
                <w:sz w:val="24"/>
                <w:szCs w:val="24"/>
                <w:lang w:val="pl-PL"/>
              </w:rPr>
              <w:t>Kiể</w:t>
            </w:r>
            <w:r w:rsidR="008B08AF">
              <w:rPr>
                <w:rFonts w:eastAsia="Calibri" w:cs="Times New Roman"/>
                <w:bCs/>
                <w:color w:val="000000" w:themeColor="text1"/>
                <w:sz w:val="24"/>
                <w:szCs w:val="24"/>
                <w:lang w:val="pl-PL"/>
              </w:rPr>
              <w:t>m tra/</w:t>
            </w:r>
            <w:r w:rsidRPr="006E6969">
              <w:rPr>
                <w:rFonts w:eastAsia="Calibri" w:cs="Times New Roman"/>
                <w:bCs/>
                <w:color w:val="000000" w:themeColor="text1"/>
                <w:sz w:val="24"/>
                <w:szCs w:val="24"/>
                <w:lang w:val="pl-PL"/>
              </w:rPr>
              <w:t>xử lý y tế trực tiếp tại cửa khẩu</w:t>
            </w:r>
          </w:p>
        </w:tc>
        <w:tc>
          <w:tcPr>
            <w:tcW w:w="1275" w:type="dxa"/>
            <w:tcBorders>
              <w:top w:val="single" w:sz="4" w:space="0" w:color="auto"/>
              <w:left w:val="single" w:sz="4" w:space="0" w:color="auto"/>
              <w:bottom w:val="single" w:sz="4" w:space="0" w:color="auto"/>
              <w:right w:val="single" w:sz="4" w:space="0" w:color="auto"/>
            </w:tcBorders>
            <w:vAlign w:val="center"/>
          </w:tcPr>
          <w:p w14:paraId="51D5CA41" w14:textId="447762ED" w:rsidR="00A55704" w:rsidRPr="006E6969" w:rsidRDefault="00A55704" w:rsidP="008B08AF">
            <w:pPr>
              <w:spacing w:before="60" w:after="60" w:line="240" w:lineRule="auto"/>
              <w:jc w:val="center"/>
              <w:rPr>
                <w:rFonts w:eastAsia="Calibri" w:cs="Times New Roman"/>
                <w:bCs/>
                <w:color w:val="000000" w:themeColor="text1"/>
                <w:sz w:val="24"/>
                <w:szCs w:val="24"/>
                <w:lang w:val="es-ES"/>
              </w:rPr>
            </w:pPr>
            <w:r w:rsidRPr="006E6969">
              <w:rPr>
                <w:rFonts w:eastAsia="Calibri" w:cs="Times New Roman"/>
                <w:bCs/>
                <w:color w:val="000000" w:themeColor="text1"/>
                <w:sz w:val="24"/>
                <w:szCs w:val="24"/>
                <w:lang w:val="es-ES"/>
              </w:rPr>
              <w:t xml:space="preserve">Theo quy định của </w:t>
            </w:r>
            <w:r w:rsidR="008B08AF">
              <w:rPr>
                <w:rFonts w:eastAsia="Calibri" w:cs="Times New Roman"/>
                <w:bCs/>
                <w:color w:val="000000" w:themeColor="text1"/>
                <w:sz w:val="24"/>
                <w:szCs w:val="24"/>
                <w:lang w:val="es-ES"/>
              </w:rPr>
              <w:t xml:space="preserve">UBND </w:t>
            </w:r>
            <w:r w:rsidRPr="006E6969">
              <w:rPr>
                <w:rFonts w:eastAsia="Calibri" w:cs="Times New Roman"/>
                <w:bCs/>
                <w:color w:val="000000" w:themeColor="text1"/>
                <w:sz w:val="24"/>
                <w:szCs w:val="24"/>
                <w:lang w:val="es-ES"/>
              </w:rPr>
              <w:t>cấp tỉnh</w:t>
            </w:r>
          </w:p>
        </w:tc>
        <w:tc>
          <w:tcPr>
            <w:tcW w:w="3402" w:type="dxa"/>
            <w:tcBorders>
              <w:top w:val="single" w:sz="4" w:space="0" w:color="auto"/>
              <w:left w:val="single" w:sz="4" w:space="0" w:color="auto"/>
              <w:bottom w:val="single" w:sz="4" w:space="0" w:color="auto"/>
              <w:right w:val="single" w:sz="4" w:space="0" w:color="auto"/>
            </w:tcBorders>
            <w:vAlign w:val="center"/>
          </w:tcPr>
          <w:p w14:paraId="2BADBB76" w14:textId="331AEC2D" w:rsidR="00A55704" w:rsidRPr="008B08AF" w:rsidRDefault="00A55704" w:rsidP="008B08AF">
            <w:pPr>
              <w:widowControl w:val="0"/>
              <w:tabs>
                <w:tab w:val="left" w:pos="925"/>
              </w:tabs>
              <w:autoSpaceDE w:val="0"/>
              <w:autoSpaceDN w:val="0"/>
              <w:spacing w:before="60" w:after="60" w:line="240" w:lineRule="auto"/>
              <w:jc w:val="both"/>
              <w:rPr>
                <w:rFonts w:eastAsia="Times New Roman" w:cs="Times New Roman"/>
                <w:bCs/>
                <w:iCs/>
                <w:color w:val="000000" w:themeColor="text1"/>
                <w:spacing w:val="-6"/>
                <w:sz w:val="24"/>
                <w:szCs w:val="24"/>
                <w:lang w:val="es-ES"/>
              </w:rPr>
            </w:pPr>
            <w:r w:rsidRPr="008B08AF">
              <w:rPr>
                <w:rFonts w:eastAsia="Times New Roman" w:cs="Times New Roman"/>
                <w:bCs/>
                <w:iCs/>
                <w:color w:val="000000" w:themeColor="text1"/>
                <w:spacing w:val="-6"/>
                <w:sz w:val="24"/>
                <w:szCs w:val="24"/>
                <w:lang w:val="es-ES"/>
              </w:rPr>
              <w:t>1. Luật Phòng bệnh số 114/2025/QH15 ngày 10/12/2025</w:t>
            </w:r>
            <w:r w:rsidR="008B08AF" w:rsidRPr="008B08AF">
              <w:rPr>
                <w:rFonts w:eastAsia="Times New Roman" w:cs="Times New Roman"/>
                <w:bCs/>
                <w:iCs/>
                <w:color w:val="000000" w:themeColor="text1"/>
                <w:spacing w:val="-6"/>
                <w:sz w:val="24"/>
                <w:szCs w:val="24"/>
                <w:lang w:val="es-ES"/>
              </w:rPr>
              <w:t>.</w:t>
            </w:r>
          </w:p>
          <w:p w14:paraId="42FD6AAB" w14:textId="682CFDD3" w:rsidR="00A55704" w:rsidRPr="006E6969" w:rsidRDefault="00A55704" w:rsidP="008B08AF">
            <w:pPr>
              <w:widowControl w:val="0"/>
              <w:tabs>
                <w:tab w:val="left" w:pos="925"/>
              </w:tabs>
              <w:autoSpaceDE w:val="0"/>
              <w:autoSpaceDN w:val="0"/>
              <w:spacing w:before="60" w:after="60" w:line="240" w:lineRule="auto"/>
              <w:jc w:val="both"/>
              <w:rPr>
                <w:rFonts w:eastAsia="Times New Roman" w:cs="Times New Roman"/>
                <w:bCs/>
                <w:i/>
                <w:color w:val="000000" w:themeColor="text1"/>
                <w:sz w:val="24"/>
                <w:szCs w:val="24"/>
                <w:lang w:val="es-ES"/>
              </w:rPr>
            </w:pPr>
            <w:r w:rsidRPr="006E6969">
              <w:rPr>
                <w:rFonts w:eastAsia="Times New Roman" w:cs="Times New Roman"/>
                <w:bCs/>
                <w:i/>
                <w:color w:val="000000" w:themeColor="text1"/>
                <w:sz w:val="24"/>
                <w:szCs w:val="24"/>
                <w:lang w:val="es-ES"/>
              </w:rPr>
              <w:t>2. Nghị định số 165/2026/NĐ-CP ngày 15</w:t>
            </w:r>
            <w:r w:rsidR="002D45BD"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5</w:t>
            </w:r>
            <w:r w:rsidR="002D45BD"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2026 của Chính phủ</w:t>
            </w:r>
            <w:r w:rsidR="002D45BD" w:rsidRPr="006E6969">
              <w:rPr>
                <w:rFonts w:eastAsia="Times New Roman" w:cs="Times New Roman"/>
                <w:bCs/>
                <w:i/>
                <w:color w:val="000000" w:themeColor="text1"/>
                <w:sz w:val="24"/>
                <w:szCs w:val="24"/>
                <w:lang w:val="es-ES"/>
              </w:rPr>
              <w:t>.</w:t>
            </w:r>
          </w:p>
          <w:p w14:paraId="11BCF7CF" w14:textId="3547B017" w:rsidR="00A55704" w:rsidRPr="006E6969" w:rsidRDefault="00A55704" w:rsidP="008B08AF">
            <w:pPr>
              <w:widowControl w:val="0"/>
              <w:tabs>
                <w:tab w:val="left" w:pos="925"/>
              </w:tabs>
              <w:autoSpaceDE w:val="0"/>
              <w:autoSpaceDN w:val="0"/>
              <w:spacing w:before="60" w:after="60" w:line="240" w:lineRule="auto"/>
              <w:jc w:val="both"/>
              <w:rPr>
                <w:rFonts w:eastAsia="Times New Roman" w:cs="Times New Roman"/>
                <w:bCs/>
                <w:i/>
                <w:color w:val="000000" w:themeColor="text1"/>
                <w:sz w:val="24"/>
                <w:szCs w:val="24"/>
                <w:lang w:val="es-ES"/>
              </w:rPr>
            </w:pPr>
            <w:r w:rsidRPr="006E6969">
              <w:rPr>
                <w:rFonts w:eastAsia="Times New Roman" w:cs="Times New Roman"/>
                <w:bCs/>
                <w:iCs/>
                <w:color w:val="000000" w:themeColor="text1"/>
                <w:sz w:val="24"/>
                <w:szCs w:val="24"/>
                <w:lang w:val="es-ES"/>
              </w:rPr>
              <w:t>3. Thông tư số 03/2025/TT-VPCP ngày 15</w:t>
            </w:r>
            <w:r w:rsidR="002D45BD"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9</w:t>
            </w:r>
            <w:r w:rsidR="002D45BD" w:rsidRPr="006E6969">
              <w:rPr>
                <w:rFonts w:eastAsia="Times New Roman" w:cs="Times New Roman"/>
                <w:bCs/>
                <w:iCs/>
                <w:color w:val="000000" w:themeColor="text1"/>
                <w:sz w:val="24"/>
                <w:szCs w:val="24"/>
                <w:lang w:val="es-ES"/>
              </w:rPr>
              <w:t>/</w:t>
            </w:r>
            <w:r w:rsidRPr="006E6969">
              <w:rPr>
                <w:rFonts w:eastAsia="Times New Roman" w:cs="Times New Roman"/>
                <w:bCs/>
                <w:iCs/>
                <w:color w:val="000000" w:themeColor="text1"/>
                <w:sz w:val="24"/>
                <w:szCs w:val="24"/>
                <w:lang w:val="es-ES"/>
              </w:rPr>
              <w:t>2025 của Văn phòng Chính phủ</w:t>
            </w:r>
            <w:r w:rsidR="002D45BD" w:rsidRPr="006E6969">
              <w:rPr>
                <w:rFonts w:eastAsia="Times New Roman" w:cs="Times New Roman"/>
                <w:bCs/>
                <w:iCs/>
                <w:color w:val="000000" w:themeColor="text1"/>
                <w:sz w:val="24"/>
                <w:szCs w:val="24"/>
                <w:lang w:val="es-ES"/>
              </w:rPr>
              <w:t>.</w:t>
            </w:r>
          </w:p>
        </w:tc>
      </w:tr>
      <w:tr w:rsidR="00A55704" w:rsidRPr="00AF2007" w14:paraId="5CD365B8" w14:textId="77777777" w:rsidTr="008B08AF">
        <w:trPr>
          <w:trHeight w:val="60"/>
        </w:trPr>
        <w:tc>
          <w:tcPr>
            <w:tcW w:w="567" w:type="dxa"/>
            <w:tcBorders>
              <w:top w:val="single" w:sz="4" w:space="0" w:color="auto"/>
              <w:left w:val="single" w:sz="4" w:space="0" w:color="auto"/>
              <w:bottom w:val="single" w:sz="4" w:space="0" w:color="auto"/>
              <w:right w:val="single" w:sz="4" w:space="0" w:color="auto"/>
            </w:tcBorders>
            <w:vAlign w:val="center"/>
          </w:tcPr>
          <w:p w14:paraId="2F529478" w14:textId="187634B5" w:rsidR="00A55704" w:rsidRPr="006E6969" w:rsidRDefault="008B08AF" w:rsidP="008B08AF">
            <w:pPr>
              <w:spacing w:after="0" w:line="240" w:lineRule="auto"/>
              <w:contextualSpacing/>
              <w:jc w:val="center"/>
              <w:rPr>
                <w:rFonts w:eastAsia="Calibri" w:cs="Times New Roman"/>
                <w:bCs/>
                <w:color w:val="000000" w:themeColor="text1"/>
                <w:sz w:val="24"/>
                <w:szCs w:val="24"/>
                <w:lang w:val="pl-PL"/>
              </w:rPr>
            </w:pPr>
            <w:r>
              <w:rPr>
                <w:rFonts w:eastAsia="Calibri" w:cs="Times New Roman"/>
                <w:bCs/>
                <w:color w:val="000000" w:themeColor="text1"/>
                <w:sz w:val="24"/>
                <w:szCs w:val="24"/>
                <w:lang w:val="pl-PL"/>
              </w:rPr>
              <w:lastRenderedPageBreak/>
              <w:t>05</w:t>
            </w:r>
          </w:p>
        </w:tc>
        <w:tc>
          <w:tcPr>
            <w:tcW w:w="1560" w:type="dxa"/>
            <w:tcBorders>
              <w:top w:val="single" w:sz="4" w:space="0" w:color="auto"/>
              <w:left w:val="single" w:sz="4" w:space="0" w:color="auto"/>
              <w:bottom w:val="single" w:sz="4" w:space="0" w:color="auto"/>
              <w:right w:val="single" w:sz="4" w:space="0" w:color="auto"/>
            </w:tcBorders>
            <w:vAlign w:val="center"/>
          </w:tcPr>
          <w:p w14:paraId="2A603C67" w14:textId="6066AA32" w:rsidR="00A55704" w:rsidRPr="006E6969" w:rsidRDefault="00A55704" w:rsidP="00AE15FE">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Xác định trường hợp được bồi thường khi sử dụng vắc xin, sinh phẩm trong Chương trình tiêm chủng mở rộng, tiêm chủng chống</w:t>
            </w:r>
          </w:p>
          <w:p w14:paraId="701B5365" w14:textId="77777777" w:rsidR="00A55704" w:rsidRPr="006E6969" w:rsidRDefault="00A55704" w:rsidP="00AE15FE">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dịch khi có đề nghị của người được tiêm chủng hoặc thân nhân của người được tiêm chủng</w:t>
            </w:r>
          </w:p>
          <w:p w14:paraId="0E169278" w14:textId="33ABC134" w:rsidR="00A55704" w:rsidRPr="006E6969" w:rsidRDefault="00A55704" w:rsidP="00AE15FE">
            <w:pPr>
              <w:spacing w:after="0" w:line="240" w:lineRule="auto"/>
              <w:jc w:val="center"/>
              <w:rPr>
                <w:rFonts w:eastAsia="Calibri" w:cs="Times New Roman"/>
                <w:iCs/>
                <w:color w:val="000000" w:themeColor="text1"/>
                <w:sz w:val="24"/>
                <w:szCs w:val="24"/>
                <w:lang w:val="pl-PL"/>
              </w:rPr>
            </w:pPr>
            <w:r w:rsidRPr="006E6969">
              <w:rPr>
                <w:rFonts w:eastAsia="Calibri" w:cs="Times New Roman"/>
                <w:iCs/>
                <w:color w:val="000000" w:themeColor="text1"/>
                <w:sz w:val="24"/>
                <w:szCs w:val="24"/>
                <w:lang w:val="pl-PL"/>
              </w:rPr>
              <w:t>(1.001386)</w:t>
            </w:r>
          </w:p>
        </w:tc>
        <w:tc>
          <w:tcPr>
            <w:tcW w:w="4961" w:type="dxa"/>
            <w:tcBorders>
              <w:top w:val="single" w:sz="4" w:space="0" w:color="auto"/>
              <w:left w:val="single" w:sz="4" w:space="0" w:color="auto"/>
              <w:bottom w:val="single" w:sz="4" w:space="0" w:color="auto"/>
              <w:right w:val="single" w:sz="4" w:space="0" w:color="auto"/>
            </w:tcBorders>
            <w:vAlign w:val="center"/>
          </w:tcPr>
          <w:p w14:paraId="12FDB507" w14:textId="6A1CF209" w:rsidR="00A55704" w:rsidRPr="006E6969" w:rsidRDefault="00A55704" w:rsidP="00A55704">
            <w:pPr>
              <w:spacing w:after="0" w:line="240" w:lineRule="auto"/>
              <w:jc w:val="both"/>
              <w:rPr>
                <w:rFonts w:eastAsia="Calibri" w:cs="Times New Roman"/>
                <w:bCs/>
                <w:color w:val="EE0000"/>
                <w:sz w:val="24"/>
                <w:szCs w:val="24"/>
                <w:lang w:val="pl-PL"/>
              </w:rPr>
            </w:pPr>
            <w:r w:rsidRPr="006E6969">
              <w:rPr>
                <w:rFonts w:eastAsia="Calibri" w:cs="Times New Roman"/>
                <w:bCs/>
                <w:color w:val="000000" w:themeColor="text1"/>
                <w:sz w:val="24"/>
                <w:szCs w:val="24"/>
                <w:lang w:val="pl-PL"/>
              </w:rPr>
              <w:t>15 ngày kể từ ngày nhận hồ sơ đầy đủ và hợp lệ.</w:t>
            </w:r>
          </w:p>
        </w:tc>
        <w:tc>
          <w:tcPr>
            <w:tcW w:w="1984" w:type="dxa"/>
            <w:tcBorders>
              <w:top w:val="single" w:sz="4" w:space="0" w:color="auto"/>
              <w:left w:val="single" w:sz="4" w:space="0" w:color="auto"/>
              <w:bottom w:val="single" w:sz="4" w:space="0" w:color="auto"/>
              <w:right w:val="single" w:sz="4" w:space="0" w:color="auto"/>
            </w:tcBorders>
            <w:vAlign w:val="center"/>
          </w:tcPr>
          <w:p w14:paraId="6B65DBCF" w14:textId="25AAA496" w:rsidR="00A55704" w:rsidRPr="00AE15FE" w:rsidRDefault="00A55704" w:rsidP="007415B3">
            <w:pPr>
              <w:spacing w:before="60" w:after="60" w:line="240" w:lineRule="auto"/>
              <w:jc w:val="both"/>
              <w:rPr>
                <w:rFonts w:cs="Times New Roman"/>
                <w:color w:val="000000" w:themeColor="text1"/>
                <w:spacing w:val="-8"/>
                <w:sz w:val="24"/>
                <w:szCs w:val="24"/>
                <w:lang w:val="pl-PL"/>
              </w:rPr>
            </w:pPr>
            <w:r w:rsidRPr="00AE15FE">
              <w:rPr>
                <w:rFonts w:cs="Times New Roman"/>
                <w:b/>
                <w:color w:val="000000" w:themeColor="text1"/>
                <w:spacing w:val="-8"/>
                <w:sz w:val="24"/>
                <w:szCs w:val="24"/>
                <w:lang w:val="pl-PL"/>
              </w:rPr>
              <w:t>- Cơ quan, đơn vị tiếp nhận và trả kết quả:</w:t>
            </w:r>
            <w:r w:rsidR="008B08AF" w:rsidRPr="00AE15FE">
              <w:rPr>
                <w:rFonts w:cs="Times New Roman"/>
                <w:b/>
                <w:color w:val="000000" w:themeColor="text1"/>
                <w:spacing w:val="-8"/>
                <w:sz w:val="24"/>
                <w:szCs w:val="24"/>
                <w:lang w:val="pl-PL"/>
              </w:rPr>
              <w:t xml:space="preserve"> </w:t>
            </w:r>
            <w:r w:rsidRPr="00AE15FE">
              <w:rPr>
                <w:rFonts w:cs="Times New Roman"/>
                <w:color w:val="000000" w:themeColor="text1"/>
                <w:spacing w:val="-8"/>
                <w:sz w:val="24"/>
                <w:szCs w:val="24"/>
                <w:lang w:val="pl-PL"/>
              </w:rPr>
              <w:t>Trung tâm Phục vụ hành chính công tỉnh Lạng Sơn. Địa chỉ: phố Dã Tượng, phường Lương Văn Tri, tỉnh Lạng Sơn;</w:t>
            </w:r>
            <w:r w:rsidR="00AE15FE" w:rsidRPr="00AE15FE">
              <w:rPr>
                <w:rFonts w:cs="Times New Roman"/>
                <w:color w:val="000000" w:themeColor="text1"/>
                <w:spacing w:val="-8"/>
                <w:sz w:val="24"/>
                <w:szCs w:val="24"/>
                <w:lang w:val="pl-PL"/>
              </w:rPr>
              <w:t xml:space="preserve"> </w:t>
            </w:r>
            <w:r w:rsidRPr="00AE15FE">
              <w:rPr>
                <w:rFonts w:cs="Times New Roman"/>
                <w:color w:val="000000" w:themeColor="text1"/>
                <w:spacing w:val="-8"/>
                <w:sz w:val="24"/>
                <w:szCs w:val="24"/>
                <w:lang w:val="pl-PL"/>
              </w:rPr>
              <w:t xml:space="preserve"> Trung tâm Phục vụ hành chính công cấp xã.</w:t>
            </w:r>
          </w:p>
          <w:p w14:paraId="2A168032" w14:textId="20D5B604" w:rsidR="00A55704" w:rsidRPr="00AE15FE" w:rsidRDefault="00A55704" w:rsidP="007415B3">
            <w:pPr>
              <w:spacing w:before="60" w:after="60" w:line="240" w:lineRule="auto"/>
              <w:jc w:val="both"/>
              <w:rPr>
                <w:rFonts w:cs="Times New Roman"/>
                <w:b/>
                <w:color w:val="000000" w:themeColor="text1"/>
                <w:spacing w:val="-8"/>
                <w:sz w:val="24"/>
                <w:szCs w:val="24"/>
                <w:lang w:val="pl-PL"/>
              </w:rPr>
            </w:pPr>
            <w:r w:rsidRPr="00AE15FE">
              <w:rPr>
                <w:rFonts w:cs="Times New Roman"/>
                <w:b/>
                <w:color w:val="000000" w:themeColor="text1"/>
                <w:spacing w:val="-8"/>
                <w:sz w:val="24"/>
                <w:szCs w:val="24"/>
                <w:lang w:val="pl-PL"/>
              </w:rPr>
              <w:t>- Cơ quan thực hiện:</w:t>
            </w:r>
            <w:r w:rsidRPr="00AE15FE">
              <w:rPr>
                <w:rFonts w:cs="Times New Roman"/>
                <w:color w:val="000000" w:themeColor="text1"/>
                <w:spacing w:val="-8"/>
                <w:sz w:val="24"/>
                <w:szCs w:val="24"/>
                <w:lang w:val="pl-PL"/>
              </w:rPr>
              <w:t xml:space="preserve"> Sở Y tế Lạng Sơn. Địa chỉ</w:t>
            </w:r>
            <w:r w:rsidR="00AE15FE" w:rsidRPr="00AE15FE">
              <w:rPr>
                <w:rFonts w:cs="Times New Roman"/>
                <w:color w:val="000000" w:themeColor="text1"/>
                <w:spacing w:val="-8"/>
                <w:sz w:val="24"/>
                <w:szCs w:val="24"/>
                <w:lang w:val="pl-PL"/>
              </w:rPr>
              <w:t>: s</w:t>
            </w:r>
            <w:r w:rsidRPr="00AE15FE">
              <w:rPr>
                <w:rFonts w:cs="Times New Roman"/>
                <w:color w:val="000000" w:themeColor="text1"/>
                <w:spacing w:val="-8"/>
                <w:sz w:val="24"/>
                <w:szCs w:val="24"/>
                <w:lang w:val="pl-PL"/>
              </w:rPr>
              <w:t>ố 50, đường Đinh Tiên Hoàng, phường Lương Văn Tri, tỉnh Lạng Sơn.</w:t>
            </w:r>
          </w:p>
        </w:tc>
        <w:tc>
          <w:tcPr>
            <w:tcW w:w="1560" w:type="dxa"/>
            <w:tcBorders>
              <w:top w:val="single" w:sz="4" w:space="0" w:color="auto"/>
              <w:left w:val="single" w:sz="4" w:space="0" w:color="auto"/>
              <w:bottom w:val="single" w:sz="4" w:space="0" w:color="auto"/>
              <w:right w:val="single" w:sz="4" w:space="0" w:color="auto"/>
            </w:tcBorders>
            <w:vAlign w:val="center"/>
          </w:tcPr>
          <w:p w14:paraId="6AE5232B" w14:textId="77777777" w:rsidR="00A55704" w:rsidRPr="008B08AF" w:rsidRDefault="00A55704" w:rsidP="007415B3">
            <w:pPr>
              <w:spacing w:before="60" w:after="60" w:line="240" w:lineRule="auto"/>
              <w:jc w:val="both"/>
              <w:rPr>
                <w:rFonts w:cs="Times New Roman"/>
                <w:bCs/>
                <w:color w:val="000000" w:themeColor="text1"/>
                <w:spacing w:val="-8"/>
                <w:sz w:val="24"/>
                <w:szCs w:val="24"/>
                <w:lang w:val="pl-PL"/>
              </w:rPr>
            </w:pPr>
            <w:r w:rsidRPr="008B08AF">
              <w:rPr>
                <w:rFonts w:cs="Times New Roman"/>
                <w:bCs/>
                <w:color w:val="000000" w:themeColor="text1"/>
                <w:spacing w:val="-8"/>
                <w:sz w:val="24"/>
                <w:szCs w:val="24"/>
                <w:lang w:val="pl-PL"/>
              </w:rPr>
              <w:t>- Tiếp nhận hồ sơ và trả kết quả trực tiếp.</w:t>
            </w:r>
          </w:p>
          <w:p w14:paraId="738305FB" w14:textId="77777777" w:rsidR="00A55704" w:rsidRPr="008B08AF" w:rsidRDefault="00A55704" w:rsidP="007415B3">
            <w:pPr>
              <w:spacing w:before="60" w:after="60" w:line="240" w:lineRule="auto"/>
              <w:jc w:val="both"/>
              <w:rPr>
                <w:rFonts w:cs="Times New Roman"/>
                <w:bCs/>
                <w:color w:val="000000" w:themeColor="text1"/>
                <w:spacing w:val="-8"/>
                <w:sz w:val="24"/>
                <w:szCs w:val="24"/>
                <w:lang w:val="pl-PL"/>
              </w:rPr>
            </w:pPr>
            <w:r w:rsidRPr="008B08AF">
              <w:rPr>
                <w:rFonts w:cs="Times New Roman"/>
                <w:bCs/>
                <w:color w:val="000000" w:themeColor="text1"/>
                <w:spacing w:val="-8"/>
                <w:sz w:val="24"/>
                <w:szCs w:val="24"/>
                <w:lang w:val="pl-PL"/>
              </w:rPr>
              <w:t>- Tiếp nhận và trả kết quả qua dịch vụ bưu chính công ích.</w:t>
            </w:r>
          </w:p>
          <w:p w14:paraId="3C40CFE9" w14:textId="26E4262D" w:rsidR="00A55704" w:rsidRPr="006E6969" w:rsidRDefault="00A55704" w:rsidP="007415B3">
            <w:pPr>
              <w:spacing w:before="60" w:after="60" w:line="240" w:lineRule="auto"/>
              <w:jc w:val="both"/>
              <w:rPr>
                <w:rFonts w:cs="Times New Roman"/>
                <w:bCs/>
                <w:color w:val="000000" w:themeColor="text1"/>
                <w:sz w:val="24"/>
                <w:szCs w:val="24"/>
                <w:lang w:val="pl-PL"/>
              </w:rPr>
            </w:pPr>
            <w:r w:rsidRPr="008B08AF">
              <w:rPr>
                <w:rFonts w:cs="Times New Roman"/>
                <w:bCs/>
                <w:color w:val="000000" w:themeColor="text1"/>
                <w:spacing w:val="-12"/>
                <w:sz w:val="24"/>
                <w:szCs w:val="24"/>
                <w:lang w:val="pl-PL"/>
              </w:rPr>
              <w:t>- Tiếp nhận hồ sơ qua dịch vụ công trực tuyến tại địa chỉ:</w:t>
            </w:r>
            <w:r w:rsidRPr="008B08AF">
              <w:rPr>
                <w:rFonts w:cs="Times New Roman"/>
                <w:bCs/>
                <w:color w:val="000000" w:themeColor="text1"/>
                <w:spacing w:val="-8"/>
                <w:sz w:val="24"/>
                <w:szCs w:val="24"/>
                <w:lang w:val="pl-PL"/>
              </w:rPr>
              <w:t xml:space="preserve"> https://dichvucong.gov.vn</w:t>
            </w:r>
            <w:r w:rsidR="008B08AF">
              <w:rPr>
                <w:rFonts w:cs="Times New Roman"/>
                <w:bCs/>
                <w:color w:val="000000" w:themeColor="text1"/>
                <w:sz w:val="24"/>
                <w:szCs w:val="24"/>
                <w:lang w:val="pl-PL"/>
              </w:rPr>
              <w:t>.</w:t>
            </w:r>
          </w:p>
        </w:tc>
        <w:tc>
          <w:tcPr>
            <w:tcW w:w="1275" w:type="dxa"/>
            <w:tcBorders>
              <w:top w:val="single" w:sz="4" w:space="0" w:color="auto"/>
              <w:left w:val="single" w:sz="4" w:space="0" w:color="auto"/>
              <w:bottom w:val="single" w:sz="4" w:space="0" w:color="auto"/>
              <w:right w:val="single" w:sz="4" w:space="0" w:color="auto"/>
            </w:tcBorders>
            <w:vAlign w:val="center"/>
          </w:tcPr>
          <w:p w14:paraId="1D74FE01" w14:textId="6BF4AE83" w:rsidR="00A55704" w:rsidRPr="006E6969" w:rsidRDefault="00C23BCF" w:rsidP="00A55704">
            <w:pPr>
              <w:spacing w:after="0" w:line="240" w:lineRule="auto"/>
              <w:jc w:val="center"/>
              <w:rPr>
                <w:rFonts w:eastAsia="Calibri" w:cs="Times New Roman"/>
                <w:bCs/>
                <w:color w:val="000000" w:themeColor="text1"/>
                <w:sz w:val="24"/>
                <w:szCs w:val="24"/>
                <w:lang w:val="es-ES"/>
              </w:rPr>
            </w:pPr>
            <w:r w:rsidRPr="006E6969">
              <w:rPr>
                <w:rFonts w:eastAsia="Calibri" w:cs="Times New Roman"/>
                <w:bCs/>
                <w:color w:val="000000" w:themeColor="text1"/>
                <w:sz w:val="24"/>
                <w:szCs w:val="24"/>
                <w:lang w:val="es-ES"/>
              </w:rPr>
              <w:t>Không quy định</w:t>
            </w:r>
          </w:p>
        </w:tc>
        <w:tc>
          <w:tcPr>
            <w:tcW w:w="3402" w:type="dxa"/>
            <w:tcBorders>
              <w:top w:val="single" w:sz="4" w:space="0" w:color="auto"/>
              <w:left w:val="single" w:sz="4" w:space="0" w:color="auto"/>
              <w:bottom w:val="single" w:sz="4" w:space="0" w:color="auto"/>
              <w:right w:val="single" w:sz="4" w:space="0" w:color="auto"/>
            </w:tcBorders>
            <w:vAlign w:val="center"/>
          </w:tcPr>
          <w:p w14:paraId="076B063D" w14:textId="09D0B609" w:rsidR="00C23BCF" w:rsidRPr="008B08AF" w:rsidRDefault="00C23BCF" w:rsidP="008B08AF">
            <w:pPr>
              <w:widowControl w:val="0"/>
              <w:tabs>
                <w:tab w:val="left" w:pos="925"/>
              </w:tabs>
              <w:autoSpaceDE w:val="0"/>
              <w:autoSpaceDN w:val="0"/>
              <w:spacing w:before="60" w:after="60" w:line="240" w:lineRule="auto"/>
              <w:ind w:right="105"/>
              <w:jc w:val="both"/>
              <w:rPr>
                <w:rFonts w:eastAsia="Times New Roman" w:cs="Times New Roman"/>
                <w:bCs/>
                <w:iCs/>
                <w:color w:val="000000" w:themeColor="text1"/>
                <w:spacing w:val="-8"/>
                <w:sz w:val="24"/>
                <w:szCs w:val="24"/>
                <w:lang w:val="es-ES"/>
              </w:rPr>
            </w:pPr>
            <w:r w:rsidRPr="008B08AF">
              <w:rPr>
                <w:rFonts w:eastAsia="Times New Roman" w:cs="Times New Roman"/>
                <w:bCs/>
                <w:iCs/>
                <w:color w:val="000000" w:themeColor="text1"/>
                <w:spacing w:val="-8"/>
                <w:sz w:val="24"/>
                <w:szCs w:val="24"/>
                <w:lang w:val="es-ES"/>
              </w:rPr>
              <w:t>1. Luật Phòng bệnh số 114/2025/QH15 ngày 10/12/2025</w:t>
            </w:r>
            <w:r w:rsidR="008B08AF" w:rsidRPr="008B08AF">
              <w:rPr>
                <w:rFonts w:eastAsia="Times New Roman" w:cs="Times New Roman"/>
                <w:bCs/>
                <w:iCs/>
                <w:color w:val="000000" w:themeColor="text1"/>
                <w:spacing w:val="-8"/>
                <w:sz w:val="24"/>
                <w:szCs w:val="24"/>
                <w:lang w:val="es-ES"/>
              </w:rPr>
              <w:t>.</w:t>
            </w:r>
          </w:p>
          <w:p w14:paraId="2C413678" w14:textId="018AF4C5" w:rsidR="00A55704" w:rsidRPr="006E6969" w:rsidRDefault="00C23BCF" w:rsidP="008B08AF">
            <w:pPr>
              <w:widowControl w:val="0"/>
              <w:tabs>
                <w:tab w:val="left" w:pos="925"/>
              </w:tabs>
              <w:autoSpaceDE w:val="0"/>
              <w:autoSpaceDN w:val="0"/>
              <w:spacing w:before="60" w:after="60" w:line="240" w:lineRule="auto"/>
              <w:ind w:right="105"/>
              <w:jc w:val="both"/>
              <w:rPr>
                <w:rFonts w:eastAsia="Times New Roman" w:cs="Times New Roman"/>
                <w:bCs/>
                <w:i/>
                <w:color w:val="000000" w:themeColor="text1"/>
                <w:sz w:val="24"/>
                <w:szCs w:val="24"/>
                <w:lang w:val="es-ES"/>
              </w:rPr>
            </w:pPr>
            <w:r w:rsidRPr="006E6969">
              <w:rPr>
                <w:rFonts w:eastAsia="Times New Roman" w:cs="Times New Roman"/>
                <w:bCs/>
                <w:i/>
                <w:color w:val="000000" w:themeColor="text1"/>
                <w:sz w:val="24"/>
                <w:szCs w:val="24"/>
                <w:lang w:val="es-ES"/>
              </w:rPr>
              <w:t>2. Nghị định số 165/2026/NĐ-CP ngày 15</w:t>
            </w:r>
            <w:r w:rsidR="00652222"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5</w:t>
            </w:r>
            <w:r w:rsidR="00652222" w:rsidRPr="006E6969">
              <w:rPr>
                <w:rFonts w:eastAsia="Times New Roman" w:cs="Times New Roman"/>
                <w:bCs/>
                <w:i/>
                <w:color w:val="000000" w:themeColor="text1"/>
                <w:sz w:val="24"/>
                <w:szCs w:val="24"/>
                <w:lang w:val="es-ES"/>
              </w:rPr>
              <w:t>/</w:t>
            </w:r>
            <w:r w:rsidRPr="006E6969">
              <w:rPr>
                <w:rFonts w:eastAsia="Times New Roman" w:cs="Times New Roman"/>
                <w:bCs/>
                <w:i/>
                <w:color w:val="000000" w:themeColor="text1"/>
                <w:sz w:val="24"/>
                <w:szCs w:val="24"/>
                <w:lang w:val="es-ES"/>
              </w:rPr>
              <w:t>2026 của Chính phủ</w:t>
            </w:r>
            <w:r w:rsidR="00652222" w:rsidRPr="006E6969">
              <w:rPr>
                <w:rFonts w:eastAsia="Times New Roman" w:cs="Times New Roman"/>
                <w:bCs/>
                <w:i/>
                <w:color w:val="000000" w:themeColor="text1"/>
                <w:sz w:val="24"/>
                <w:szCs w:val="24"/>
                <w:lang w:val="es-ES"/>
              </w:rPr>
              <w:t>.</w:t>
            </w:r>
          </w:p>
        </w:tc>
      </w:tr>
    </w:tbl>
    <w:p w14:paraId="1131A7A2" w14:textId="156E248A" w:rsidR="004B77F0" w:rsidRPr="006E6969" w:rsidRDefault="00AE15FE" w:rsidP="00BD2F0F">
      <w:pPr>
        <w:spacing w:after="0" w:line="240" w:lineRule="auto"/>
        <w:jc w:val="both"/>
        <w:rPr>
          <w:rFonts w:cs="Times New Roman"/>
          <w:sz w:val="24"/>
          <w:szCs w:val="24"/>
          <w:lang w:val="es-ES"/>
        </w:rPr>
      </w:pPr>
      <w:r>
        <w:rPr>
          <w:rFonts w:cs="Times New Roman"/>
          <w:sz w:val="24"/>
          <w:szCs w:val="24"/>
          <w:lang w:val="es-ES"/>
        </w:rPr>
        <w:t xml:space="preserve">                                                                                              ________________________________________</w:t>
      </w:r>
    </w:p>
    <w:sectPr w:rsidR="004B77F0" w:rsidRPr="006E6969" w:rsidSect="00AE15F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851" w:right="1134" w:bottom="73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A584" w14:textId="77777777" w:rsidR="008D475C" w:rsidRDefault="008D475C" w:rsidP="00B40717">
      <w:pPr>
        <w:spacing w:after="0" w:line="240" w:lineRule="auto"/>
      </w:pPr>
      <w:r>
        <w:separator/>
      </w:r>
    </w:p>
  </w:endnote>
  <w:endnote w:type="continuationSeparator" w:id="0">
    <w:p w14:paraId="07A855CB" w14:textId="77777777" w:rsidR="008D475C" w:rsidRDefault="008D475C" w:rsidP="00B4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4B2E3" w14:textId="77777777" w:rsidR="00AE15FE" w:rsidRDefault="00AE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A7BD" w14:textId="77777777" w:rsidR="00AE15FE" w:rsidRDefault="00AE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AF6C" w14:textId="77777777" w:rsidR="00AE15FE" w:rsidRDefault="00AE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84BE" w14:textId="77777777" w:rsidR="008D475C" w:rsidRDefault="008D475C" w:rsidP="00B40717">
      <w:pPr>
        <w:spacing w:after="0" w:line="240" w:lineRule="auto"/>
      </w:pPr>
      <w:r>
        <w:separator/>
      </w:r>
    </w:p>
  </w:footnote>
  <w:footnote w:type="continuationSeparator" w:id="0">
    <w:p w14:paraId="188C9E38" w14:textId="77777777" w:rsidR="008D475C" w:rsidRDefault="008D475C" w:rsidP="00B40717">
      <w:pPr>
        <w:spacing w:after="0" w:line="240" w:lineRule="auto"/>
      </w:pPr>
      <w:r>
        <w:continuationSeparator/>
      </w:r>
    </w:p>
  </w:footnote>
  <w:footnote w:id="1">
    <w:p w14:paraId="206B6440" w14:textId="77777777" w:rsidR="00D4071A" w:rsidRDefault="00D4071A" w:rsidP="00D4071A">
      <w:pPr>
        <w:pStyle w:val="FootnoteText"/>
      </w:pPr>
      <w:r>
        <w:rPr>
          <w:rStyle w:val="FootnoteReference"/>
        </w:rPr>
        <w:footnoteRef/>
      </w:r>
      <w:r>
        <w:t xml:space="preserve"> Phần chữ in nghiên là văn bản quy phạp pháp luật quy định sửa đổi, bổ 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569C" w14:textId="77777777" w:rsidR="00AE15FE" w:rsidRDefault="00AE15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163090"/>
      <w:docPartObj>
        <w:docPartGallery w:val="Page Numbers (Top of Page)"/>
        <w:docPartUnique/>
      </w:docPartObj>
    </w:sdtPr>
    <w:sdtEndPr>
      <w:rPr>
        <w:noProof/>
      </w:rPr>
    </w:sdtEndPr>
    <w:sdtContent>
      <w:p w14:paraId="7A67A0CA" w14:textId="51C4959B" w:rsidR="00AE15FE" w:rsidRDefault="00AE15FE">
        <w:pPr>
          <w:pStyle w:val="Header"/>
          <w:jc w:val="center"/>
        </w:pPr>
        <w:r>
          <w:fldChar w:fldCharType="begin"/>
        </w:r>
        <w:r>
          <w:instrText xml:space="preserve"> PAGE   \* MERGEFORMAT </w:instrText>
        </w:r>
        <w:r>
          <w:fldChar w:fldCharType="separate"/>
        </w:r>
        <w:r w:rsidR="003356C5">
          <w:rPr>
            <w:noProof/>
          </w:rPr>
          <w:t>6</w:t>
        </w:r>
        <w:r>
          <w:rPr>
            <w:noProof/>
          </w:rPr>
          <w:fldChar w:fldCharType="end"/>
        </w:r>
      </w:p>
    </w:sdtContent>
  </w:sdt>
  <w:p w14:paraId="65BED166" w14:textId="77777777" w:rsidR="00AE15FE" w:rsidRDefault="00AE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DADC" w14:textId="77777777" w:rsidR="00AE15FE" w:rsidRDefault="00AE1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8070BE"/>
    <w:multiLevelType w:val="hybridMultilevel"/>
    <w:tmpl w:val="D16E1AB8"/>
    <w:lvl w:ilvl="0" w:tplc="18AE440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8307083">
    <w:abstractNumId w:val="1"/>
  </w:num>
  <w:num w:numId="2" w16cid:durableId="917330842">
    <w:abstractNumId w:val="3"/>
  </w:num>
  <w:num w:numId="3" w16cid:durableId="497113413">
    <w:abstractNumId w:val="0"/>
  </w:num>
  <w:num w:numId="4" w16cid:durableId="1111971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1859"/>
    <w:rsid w:val="00006DEC"/>
    <w:rsid w:val="00006EA9"/>
    <w:rsid w:val="00007B77"/>
    <w:rsid w:val="000223A6"/>
    <w:rsid w:val="000257E4"/>
    <w:rsid w:val="00031918"/>
    <w:rsid w:val="00031A1D"/>
    <w:rsid w:val="000426CA"/>
    <w:rsid w:val="0005044D"/>
    <w:rsid w:val="0005468B"/>
    <w:rsid w:val="000560A7"/>
    <w:rsid w:val="00082B60"/>
    <w:rsid w:val="00084F51"/>
    <w:rsid w:val="00087337"/>
    <w:rsid w:val="0009670F"/>
    <w:rsid w:val="0009754A"/>
    <w:rsid w:val="000A026C"/>
    <w:rsid w:val="000A550E"/>
    <w:rsid w:val="000B064B"/>
    <w:rsid w:val="000B168E"/>
    <w:rsid w:val="000B5114"/>
    <w:rsid w:val="000B75C4"/>
    <w:rsid w:val="000C0483"/>
    <w:rsid w:val="000C1279"/>
    <w:rsid w:val="000C5425"/>
    <w:rsid w:val="000C612A"/>
    <w:rsid w:val="000E6A6C"/>
    <w:rsid w:val="000F027A"/>
    <w:rsid w:val="000F10AB"/>
    <w:rsid w:val="00102AB9"/>
    <w:rsid w:val="00102B8A"/>
    <w:rsid w:val="00116A80"/>
    <w:rsid w:val="00124AD4"/>
    <w:rsid w:val="001348BB"/>
    <w:rsid w:val="00140EC6"/>
    <w:rsid w:val="00141FCC"/>
    <w:rsid w:val="00143348"/>
    <w:rsid w:val="00144217"/>
    <w:rsid w:val="001521BA"/>
    <w:rsid w:val="00156D91"/>
    <w:rsid w:val="00163B98"/>
    <w:rsid w:val="0017312A"/>
    <w:rsid w:val="001740C6"/>
    <w:rsid w:val="001856BF"/>
    <w:rsid w:val="001974F1"/>
    <w:rsid w:val="001C1CC3"/>
    <w:rsid w:val="001D7430"/>
    <w:rsid w:val="001F12AF"/>
    <w:rsid w:val="002026F5"/>
    <w:rsid w:val="00202A20"/>
    <w:rsid w:val="00220C6F"/>
    <w:rsid w:val="0022553E"/>
    <w:rsid w:val="00242F98"/>
    <w:rsid w:val="00261079"/>
    <w:rsid w:val="00270700"/>
    <w:rsid w:val="00270AB2"/>
    <w:rsid w:val="002765DA"/>
    <w:rsid w:val="002856D6"/>
    <w:rsid w:val="002979D1"/>
    <w:rsid w:val="002A06DC"/>
    <w:rsid w:val="002A2CF2"/>
    <w:rsid w:val="002B0B3F"/>
    <w:rsid w:val="002D45BD"/>
    <w:rsid w:val="002F73AE"/>
    <w:rsid w:val="003110CD"/>
    <w:rsid w:val="00314EB4"/>
    <w:rsid w:val="00327E06"/>
    <w:rsid w:val="003356C5"/>
    <w:rsid w:val="00345277"/>
    <w:rsid w:val="00352DD6"/>
    <w:rsid w:val="00361210"/>
    <w:rsid w:val="003675D0"/>
    <w:rsid w:val="0037204E"/>
    <w:rsid w:val="003725D1"/>
    <w:rsid w:val="0039227D"/>
    <w:rsid w:val="003A4238"/>
    <w:rsid w:val="003B7DAC"/>
    <w:rsid w:val="003C1D24"/>
    <w:rsid w:val="003C54A6"/>
    <w:rsid w:val="003C7A43"/>
    <w:rsid w:val="003D644E"/>
    <w:rsid w:val="003F5494"/>
    <w:rsid w:val="0040312F"/>
    <w:rsid w:val="00405D2B"/>
    <w:rsid w:val="004153BE"/>
    <w:rsid w:val="004250C1"/>
    <w:rsid w:val="00436731"/>
    <w:rsid w:val="00451C78"/>
    <w:rsid w:val="00457888"/>
    <w:rsid w:val="00465E00"/>
    <w:rsid w:val="00466A5A"/>
    <w:rsid w:val="004808F5"/>
    <w:rsid w:val="00483424"/>
    <w:rsid w:val="004A0035"/>
    <w:rsid w:val="004A1211"/>
    <w:rsid w:val="004B420F"/>
    <w:rsid w:val="004B5B68"/>
    <w:rsid w:val="004B77F0"/>
    <w:rsid w:val="004C0BAE"/>
    <w:rsid w:val="004C1CDC"/>
    <w:rsid w:val="004C75FE"/>
    <w:rsid w:val="004E28FA"/>
    <w:rsid w:val="004F3E5D"/>
    <w:rsid w:val="00502950"/>
    <w:rsid w:val="00510CE1"/>
    <w:rsid w:val="00516E92"/>
    <w:rsid w:val="0051770A"/>
    <w:rsid w:val="00534E21"/>
    <w:rsid w:val="00535164"/>
    <w:rsid w:val="00535B16"/>
    <w:rsid w:val="0053636E"/>
    <w:rsid w:val="0054054F"/>
    <w:rsid w:val="005405F0"/>
    <w:rsid w:val="00542961"/>
    <w:rsid w:val="005446B8"/>
    <w:rsid w:val="00554483"/>
    <w:rsid w:val="005555B9"/>
    <w:rsid w:val="00555CD1"/>
    <w:rsid w:val="005573A1"/>
    <w:rsid w:val="00562166"/>
    <w:rsid w:val="00563C20"/>
    <w:rsid w:val="00571EDC"/>
    <w:rsid w:val="0057287B"/>
    <w:rsid w:val="0057420E"/>
    <w:rsid w:val="005902C1"/>
    <w:rsid w:val="00594097"/>
    <w:rsid w:val="005A2FD6"/>
    <w:rsid w:val="005A68CD"/>
    <w:rsid w:val="005A6F6A"/>
    <w:rsid w:val="005C7F57"/>
    <w:rsid w:val="00623795"/>
    <w:rsid w:val="00632E42"/>
    <w:rsid w:val="006369F1"/>
    <w:rsid w:val="00652222"/>
    <w:rsid w:val="0065406F"/>
    <w:rsid w:val="00664B77"/>
    <w:rsid w:val="00671DF6"/>
    <w:rsid w:val="00674654"/>
    <w:rsid w:val="006746F4"/>
    <w:rsid w:val="00697C80"/>
    <w:rsid w:val="006A1420"/>
    <w:rsid w:val="006A1619"/>
    <w:rsid w:val="006A2155"/>
    <w:rsid w:val="006A2DBC"/>
    <w:rsid w:val="006A44C4"/>
    <w:rsid w:val="006B0F8B"/>
    <w:rsid w:val="006B70C3"/>
    <w:rsid w:val="006C02AF"/>
    <w:rsid w:val="006C4613"/>
    <w:rsid w:val="006D3C6B"/>
    <w:rsid w:val="006E1F9C"/>
    <w:rsid w:val="006E6969"/>
    <w:rsid w:val="006E6B41"/>
    <w:rsid w:val="006F4B26"/>
    <w:rsid w:val="00700004"/>
    <w:rsid w:val="00700747"/>
    <w:rsid w:val="007118B3"/>
    <w:rsid w:val="00732268"/>
    <w:rsid w:val="007415B3"/>
    <w:rsid w:val="00741B5F"/>
    <w:rsid w:val="00742264"/>
    <w:rsid w:val="00743BC9"/>
    <w:rsid w:val="00763AF9"/>
    <w:rsid w:val="00764035"/>
    <w:rsid w:val="00764D54"/>
    <w:rsid w:val="007672A6"/>
    <w:rsid w:val="007805D0"/>
    <w:rsid w:val="00790F97"/>
    <w:rsid w:val="007926E5"/>
    <w:rsid w:val="007A02EF"/>
    <w:rsid w:val="007B207B"/>
    <w:rsid w:val="007C62CA"/>
    <w:rsid w:val="007D73A7"/>
    <w:rsid w:val="007E21E1"/>
    <w:rsid w:val="007E2B28"/>
    <w:rsid w:val="007F6CB0"/>
    <w:rsid w:val="00800BC0"/>
    <w:rsid w:val="0081104D"/>
    <w:rsid w:val="00811909"/>
    <w:rsid w:val="00812DAE"/>
    <w:rsid w:val="008147AA"/>
    <w:rsid w:val="0081488B"/>
    <w:rsid w:val="008200B7"/>
    <w:rsid w:val="00824247"/>
    <w:rsid w:val="00826875"/>
    <w:rsid w:val="0083425D"/>
    <w:rsid w:val="008405CC"/>
    <w:rsid w:val="00847BF7"/>
    <w:rsid w:val="00851A11"/>
    <w:rsid w:val="008722AB"/>
    <w:rsid w:val="00875C1A"/>
    <w:rsid w:val="00887A58"/>
    <w:rsid w:val="008941AD"/>
    <w:rsid w:val="008B08AF"/>
    <w:rsid w:val="008C347E"/>
    <w:rsid w:val="008C45D9"/>
    <w:rsid w:val="008C6414"/>
    <w:rsid w:val="008D360F"/>
    <w:rsid w:val="008D475C"/>
    <w:rsid w:val="008D5272"/>
    <w:rsid w:val="008D7057"/>
    <w:rsid w:val="008D7AC9"/>
    <w:rsid w:val="0091312A"/>
    <w:rsid w:val="009156FF"/>
    <w:rsid w:val="00915B1A"/>
    <w:rsid w:val="00915FD5"/>
    <w:rsid w:val="00916292"/>
    <w:rsid w:val="009363A5"/>
    <w:rsid w:val="00942B1A"/>
    <w:rsid w:val="00956029"/>
    <w:rsid w:val="009611B2"/>
    <w:rsid w:val="0096164E"/>
    <w:rsid w:val="00971058"/>
    <w:rsid w:val="00972827"/>
    <w:rsid w:val="00977A6C"/>
    <w:rsid w:val="00997AED"/>
    <w:rsid w:val="009A666D"/>
    <w:rsid w:val="009B1988"/>
    <w:rsid w:val="009B5F9F"/>
    <w:rsid w:val="009C0637"/>
    <w:rsid w:val="009C51D1"/>
    <w:rsid w:val="009D0362"/>
    <w:rsid w:val="009E0945"/>
    <w:rsid w:val="009E1792"/>
    <w:rsid w:val="009E360D"/>
    <w:rsid w:val="009E4C3E"/>
    <w:rsid w:val="009E777B"/>
    <w:rsid w:val="009F03DB"/>
    <w:rsid w:val="00A01470"/>
    <w:rsid w:val="00A05A56"/>
    <w:rsid w:val="00A07DBA"/>
    <w:rsid w:val="00A11968"/>
    <w:rsid w:val="00A3589B"/>
    <w:rsid w:val="00A416E8"/>
    <w:rsid w:val="00A5426F"/>
    <w:rsid w:val="00A55704"/>
    <w:rsid w:val="00A65B26"/>
    <w:rsid w:val="00A72B42"/>
    <w:rsid w:val="00A750F8"/>
    <w:rsid w:val="00A7780F"/>
    <w:rsid w:val="00A814DE"/>
    <w:rsid w:val="00A8605E"/>
    <w:rsid w:val="00A87346"/>
    <w:rsid w:val="00A95077"/>
    <w:rsid w:val="00A95A3E"/>
    <w:rsid w:val="00A9615F"/>
    <w:rsid w:val="00A96620"/>
    <w:rsid w:val="00AA01A9"/>
    <w:rsid w:val="00AA0CD8"/>
    <w:rsid w:val="00AE15FE"/>
    <w:rsid w:val="00AF2007"/>
    <w:rsid w:val="00B051BC"/>
    <w:rsid w:val="00B22FBD"/>
    <w:rsid w:val="00B35E4B"/>
    <w:rsid w:val="00B364BF"/>
    <w:rsid w:val="00B40717"/>
    <w:rsid w:val="00B46492"/>
    <w:rsid w:val="00B53E72"/>
    <w:rsid w:val="00B60466"/>
    <w:rsid w:val="00B61DD7"/>
    <w:rsid w:val="00B81B86"/>
    <w:rsid w:val="00B82E44"/>
    <w:rsid w:val="00B8782F"/>
    <w:rsid w:val="00B939E9"/>
    <w:rsid w:val="00BA5094"/>
    <w:rsid w:val="00BB14F8"/>
    <w:rsid w:val="00BB3E73"/>
    <w:rsid w:val="00BB4EDB"/>
    <w:rsid w:val="00BB7162"/>
    <w:rsid w:val="00BC1C53"/>
    <w:rsid w:val="00BC3C47"/>
    <w:rsid w:val="00BC3CF4"/>
    <w:rsid w:val="00BD2F0F"/>
    <w:rsid w:val="00BD5A3C"/>
    <w:rsid w:val="00BE2A8D"/>
    <w:rsid w:val="00C111FB"/>
    <w:rsid w:val="00C1131B"/>
    <w:rsid w:val="00C23BCF"/>
    <w:rsid w:val="00C2660C"/>
    <w:rsid w:val="00C33D48"/>
    <w:rsid w:val="00C3694B"/>
    <w:rsid w:val="00C42D55"/>
    <w:rsid w:val="00C536CC"/>
    <w:rsid w:val="00C63554"/>
    <w:rsid w:val="00C65E43"/>
    <w:rsid w:val="00C74590"/>
    <w:rsid w:val="00C77C6B"/>
    <w:rsid w:val="00C85DCB"/>
    <w:rsid w:val="00CA09F3"/>
    <w:rsid w:val="00CA30F8"/>
    <w:rsid w:val="00CA45E6"/>
    <w:rsid w:val="00CA51E6"/>
    <w:rsid w:val="00CC0E37"/>
    <w:rsid w:val="00CC3992"/>
    <w:rsid w:val="00CD3BEE"/>
    <w:rsid w:val="00CD64E2"/>
    <w:rsid w:val="00CE22B9"/>
    <w:rsid w:val="00CE4498"/>
    <w:rsid w:val="00CF1910"/>
    <w:rsid w:val="00CF4F60"/>
    <w:rsid w:val="00CF4FE5"/>
    <w:rsid w:val="00D17B01"/>
    <w:rsid w:val="00D3397E"/>
    <w:rsid w:val="00D3430C"/>
    <w:rsid w:val="00D40374"/>
    <w:rsid w:val="00D4071A"/>
    <w:rsid w:val="00D56445"/>
    <w:rsid w:val="00D56CD8"/>
    <w:rsid w:val="00D61695"/>
    <w:rsid w:val="00D62947"/>
    <w:rsid w:val="00D64BB0"/>
    <w:rsid w:val="00D671B8"/>
    <w:rsid w:val="00D829B7"/>
    <w:rsid w:val="00D87D75"/>
    <w:rsid w:val="00D967D1"/>
    <w:rsid w:val="00DA506E"/>
    <w:rsid w:val="00DB57F1"/>
    <w:rsid w:val="00DC5986"/>
    <w:rsid w:val="00DD03D5"/>
    <w:rsid w:val="00DD5351"/>
    <w:rsid w:val="00DE1222"/>
    <w:rsid w:val="00DE2803"/>
    <w:rsid w:val="00DF0D02"/>
    <w:rsid w:val="00DF3C76"/>
    <w:rsid w:val="00DF50BB"/>
    <w:rsid w:val="00E04076"/>
    <w:rsid w:val="00E04B21"/>
    <w:rsid w:val="00E117FE"/>
    <w:rsid w:val="00E27237"/>
    <w:rsid w:val="00E27706"/>
    <w:rsid w:val="00E30E52"/>
    <w:rsid w:val="00E34D20"/>
    <w:rsid w:val="00E47EB0"/>
    <w:rsid w:val="00E517C5"/>
    <w:rsid w:val="00E535B2"/>
    <w:rsid w:val="00E54E4D"/>
    <w:rsid w:val="00E55941"/>
    <w:rsid w:val="00E57C96"/>
    <w:rsid w:val="00E6020B"/>
    <w:rsid w:val="00E62954"/>
    <w:rsid w:val="00E6354F"/>
    <w:rsid w:val="00E65AF3"/>
    <w:rsid w:val="00E67F80"/>
    <w:rsid w:val="00E7550E"/>
    <w:rsid w:val="00E92D66"/>
    <w:rsid w:val="00E974AA"/>
    <w:rsid w:val="00EA5339"/>
    <w:rsid w:val="00EA6E56"/>
    <w:rsid w:val="00EB0781"/>
    <w:rsid w:val="00EB3039"/>
    <w:rsid w:val="00EB3F90"/>
    <w:rsid w:val="00EB4E14"/>
    <w:rsid w:val="00EC10DB"/>
    <w:rsid w:val="00ED1115"/>
    <w:rsid w:val="00ED2F74"/>
    <w:rsid w:val="00ED3471"/>
    <w:rsid w:val="00ED3AF5"/>
    <w:rsid w:val="00EE5049"/>
    <w:rsid w:val="00F04A2C"/>
    <w:rsid w:val="00F241B7"/>
    <w:rsid w:val="00F25502"/>
    <w:rsid w:val="00F27A0E"/>
    <w:rsid w:val="00F30CBB"/>
    <w:rsid w:val="00F3369D"/>
    <w:rsid w:val="00F34C34"/>
    <w:rsid w:val="00F42D80"/>
    <w:rsid w:val="00F52C5F"/>
    <w:rsid w:val="00F53EB1"/>
    <w:rsid w:val="00F70075"/>
    <w:rsid w:val="00F71F0C"/>
    <w:rsid w:val="00F72EAE"/>
    <w:rsid w:val="00F7769E"/>
    <w:rsid w:val="00FB68DB"/>
    <w:rsid w:val="00FD7DCC"/>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07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717"/>
    <w:rPr>
      <w:sz w:val="20"/>
      <w:szCs w:val="20"/>
    </w:rPr>
  </w:style>
  <w:style w:type="character" w:styleId="FootnoteReference">
    <w:name w:val="footnote reference"/>
    <w:basedOn w:val="DefaultParagraphFont"/>
    <w:uiPriority w:val="99"/>
    <w:semiHidden/>
    <w:unhideWhenUsed/>
    <w:rsid w:val="00B40717"/>
    <w:rPr>
      <w:vertAlign w:val="superscript"/>
    </w:rPr>
  </w:style>
  <w:style w:type="paragraph" w:styleId="Header">
    <w:name w:val="header"/>
    <w:basedOn w:val="Normal"/>
    <w:link w:val="HeaderChar"/>
    <w:uiPriority w:val="99"/>
    <w:unhideWhenUsed/>
    <w:rsid w:val="00AE15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5FE"/>
  </w:style>
  <w:style w:type="paragraph" w:styleId="Footer">
    <w:name w:val="footer"/>
    <w:basedOn w:val="Normal"/>
    <w:link w:val="FooterChar"/>
    <w:uiPriority w:val="99"/>
    <w:unhideWhenUsed/>
    <w:rsid w:val="00AE15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41C85-C2F3-4F01-BBF8-AA16F455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31</cp:revision>
  <cp:lastPrinted>2024-10-09T03:15:00Z</cp:lastPrinted>
  <dcterms:created xsi:type="dcterms:W3CDTF">2026-06-24T02:49:00Z</dcterms:created>
  <dcterms:modified xsi:type="dcterms:W3CDTF">2026-07-09T02:57:00Z</dcterms:modified>
</cp:coreProperties>
</file>